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CC35D" w14:textId="0783B4EF" w:rsidR="002307C5" w:rsidRDefault="006C00FE">
      <w:pPr>
        <w:spacing w:after="0"/>
        <w:rPr>
          <w:rFonts w:cs="Arial"/>
          <w:b/>
          <w:bCs/>
          <w:sz w:val="28"/>
          <w:u w:val="single"/>
        </w:rPr>
      </w:pPr>
      <w:r>
        <w:rPr>
          <w:rFonts w:cs="Arial"/>
          <w:b/>
          <w:bCs/>
          <w:sz w:val="28"/>
          <w:u w:val="single"/>
        </w:rPr>
        <w:t xml:space="preserve">CFF </w:t>
      </w:r>
      <w:r w:rsidR="00EA4905">
        <w:rPr>
          <w:rFonts w:cs="Arial"/>
          <w:b/>
          <w:bCs/>
          <w:sz w:val="28"/>
          <w:u w:val="single"/>
        </w:rPr>
        <w:t>2021/22</w:t>
      </w:r>
      <w:r w:rsidR="00D977CD">
        <w:rPr>
          <w:rFonts w:cs="Arial"/>
          <w:b/>
          <w:bCs/>
          <w:sz w:val="28"/>
          <w:u w:val="single"/>
        </w:rPr>
        <w:t xml:space="preserve"> </w:t>
      </w:r>
      <w:r w:rsidR="002307C5">
        <w:rPr>
          <w:rFonts w:cs="Arial"/>
          <w:b/>
          <w:bCs/>
          <w:sz w:val="28"/>
          <w:u w:val="single"/>
        </w:rPr>
        <w:t xml:space="preserve">allocations: </w:t>
      </w:r>
      <w:r w:rsidR="005A6B6B">
        <w:rPr>
          <w:rFonts w:cs="Arial"/>
          <w:b/>
          <w:bCs/>
          <w:sz w:val="28"/>
          <w:u w:val="single"/>
        </w:rPr>
        <w:t xml:space="preserve">brief </w:t>
      </w:r>
      <w:r w:rsidR="002307C5">
        <w:rPr>
          <w:rFonts w:cs="Arial"/>
          <w:b/>
          <w:bCs/>
          <w:sz w:val="28"/>
          <w:u w:val="single"/>
        </w:rPr>
        <w:t>explanatory notes</w:t>
      </w:r>
    </w:p>
    <w:p w14:paraId="7FCFC8C8" w14:textId="77777777" w:rsidR="002307C5" w:rsidRDefault="002307C5">
      <w:pPr>
        <w:spacing w:after="0"/>
        <w:rPr>
          <w:rFonts w:cs="Arial"/>
        </w:rPr>
      </w:pPr>
    </w:p>
    <w:p w14:paraId="6156A68D" w14:textId="77777777" w:rsidR="005D29BB" w:rsidRDefault="005D29BB">
      <w:pPr>
        <w:spacing w:after="0"/>
        <w:rPr>
          <w:rFonts w:cs="Arial"/>
        </w:rPr>
      </w:pPr>
    </w:p>
    <w:p w14:paraId="54405FD7" w14:textId="77777777" w:rsidR="002307C5" w:rsidRDefault="005D29BB">
      <w:pPr>
        <w:spacing w:after="0"/>
        <w:rPr>
          <w:rFonts w:cs="Arial"/>
          <w:b/>
          <w:bCs/>
        </w:rPr>
      </w:pPr>
      <w:r>
        <w:rPr>
          <w:rFonts w:cs="Arial"/>
          <w:b/>
          <w:bCs/>
        </w:rPr>
        <w:t>A</w:t>
      </w:r>
      <w:r w:rsidR="002307C5">
        <w:rPr>
          <w:rFonts w:cs="Arial"/>
          <w:b/>
          <w:bCs/>
        </w:rPr>
        <w:t>.</w:t>
      </w:r>
      <w:r w:rsidR="002307C5">
        <w:rPr>
          <w:rFonts w:cs="Arial"/>
          <w:b/>
          <w:bCs/>
        </w:rPr>
        <w:tab/>
      </w:r>
      <w:r w:rsidR="00BF3BCB">
        <w:rPr>
          <w:rFonts w:cs="Arial"/>
          <w:b/>
          <w:bCs/>
        </w:rPr>
        <w:t>Overview</w:t>
      </w:r>
    </w:p>
    <w:p w14:paraId="44A9952B" w14:textId="7EA85374" w:rsidR="002307C5" w:rsidRDefault="002307C5">
      <w:pPr>
        <w:spacing w:after="0"/>
        <w:rPr>
          <w:rFonts w:cs="Arial"/>
        </w:rPr>
      </w:pPr>
      <w:r>
        <w:rPr>
          <w:rFonts w:cs="Arial"/>
        </w:rPr>
        <w:t>The</w:t>
      </w:r>
      <w:r w:rsidR="0090061C">
        <w:rPr>
          <w:rFonts w:cs="Arial"/>
        </w:rPr>
        <w:t xml:space="preserve"> starting point for the</w:t>
      </w:r>
      <w:r>
        <w:rPr>
          <w:rFonts w:cs="Arial"/>
        </w:rPr>
        <w:t xml:space="preserve"> C</w:t>
      </w:r>
      <w:r w:rsidR="0090061C">
        <w:rPr>
          <w:rFonts w:cs="Arial"/>
        </w:rPr>
        <w:t>ollegiate Funding Formula (C</w:t>
      </w:r>
      <w:r>
        <w:rPr>
          <w:rFonts w:cs="Arial"/>
        </w:rPr>
        <w:t>FF</w:t>
      </w:r>
      <w:r w:rsidR="0090061C">
        <w:rPr>
          <w:rFonts w:cs="Arial"/>
        </w:rPr>
        <w:t>)</w:t>
      </w:r>
      <w:r>
        <w:rPr>
          <w:rFonts w:cs="Arial"/>
        </w:rPr>
        <w:t xml:space="preserve"> </w:t>
      </w:r>
      <w:r w:rsidR="0090061C">
        <w:rPr>
          <w:rFonts w:cs="Arial"/>
        </w:rPr>
        <w:t>is</w:t>
      </w:r>
      <w:r>
        <w:rPr>
          <w:rFonts w:cs="Arial"/>
        </w:rPr>
        <w:t xml:space="preserve"> the JRAM</w:t>
      </w:r>
      <w:r w:rsidR="0090061C">
        <w:rPr>
          <w:rFonts w:cs="Arial"/>
        </w:rPr>
        <w:t xml:space="preserve"> allocation</w:t>
      </w:r>
      <w:r>
        <w:rPr>
          <w:rFonts w:cs="Arial"/>
        </w:rPr>
        <w:t xml:space="preserve"> to the Colleges. This document does not attempt</w:t>
      </w:r>
      <w:r w:rsidR="005A6B6B">
        <w:rPr>
          <w:rFonts w:cs="Arial"/>
        </w:rPr>
        <w:t xml:space="preserve"> </w:t>
      </w:r>
      <w:r>
        <w:rPr>
          <w:rFonts w:cs="Arial"/>
        </w:rPr>
        <w:t>to expl</w:t>
      </w:r>
      <w:r w:rsidR="006C00FE">
        <w:rPr>
          <w:rFonts w:cs="Arial"/>
        </w:rPr>
        <w:t xml:space="preserve">ain the </w:t>
      </w:r>
      <w:r w:rsidR="00592C8C">
        <w:rPr>
          <w:rFonts w:cs="Arial"/>
        </w:rPr>
        <w:t>detail</w:t>
      </w:r>
      <w:r w:rsidR="006C00FE">
        <w:rPr>
          <w:rFonts w:cs="Arial"/>
        </w:rPr>
        <w:t xml:space="preserve">s </w:t>
      </w:r>
      <w:r w:rsidR="00592C8C">
        <w:rPr>
          <w:rFonts w:cs="Arial"/>
        </w:rPr>
        <w:t>of</w:t>
      </w:r>
      <w:r w:rsidR="006C00FE">
        <w:rPr>
          <w:rFonts w:cs="Arial"/>
        </w:rPr>
        <w:t xml:space="preserve"> the JRAM </w:t>
      </w:r>
      <w:r w:rsidR="00EA4905">
        <w:rPr>
          <w:rFonts w:cs="Arial"/>
        </w:rPr>
        <w:t>2122</w:t>
      </w:r>
      <w:r w:rsidR="0040007D">
        <w:rPr>
          <w:rFonts w:cs="Arial"/>
        </w:rPr>
        <w:t xml:space="preserve"> fcast</w:t>
      </w:r>
      <w:r w:rsidR="007D706D">
        <w:rPr>
          <w:rFonts w:cs="Arial"/>
        </w:rPr>
        <w:t xml:space="preserve"> </w:t>
      </w:r>
      <w:r>
        <w:rPr>
          <w:rFonts w:cs="Arial"/>
        </w:rPr>
        <w:t>allocations, because there is a separate document</w:t>
      </w:r>
      <w:r w:rsidR="006C00FE">
        <w:rPr>
          <w:rFonts w:cs="Arial"/>
        </w:rPr>
        <w:t xml:space="preserve"> explaining those</w:t>
      </w:r>
      <w:r w:rsidR="0090061C">
        <w:rPr>
          <w:rFonts w:cs="Arial"/>
        </w:rPr>
        <w:t xml:space="preserve">, available on </w:t>
      </w:r>
      <w:r w:rsidR="00C01B08">
        <w:rPr>
          <w:rFonts w:cs="Arial"/>
        </w:rPr>
        <w:t>request</w:t>
      </w:r>
      <w:r w:rsidR="0090061C">
        <w:rPr>
          <w:rFonts w:cs="Arial"/>
        </w:rPr>
        <w:t>.</w:t>
      </w:r>
    </w:p>
    <w:p w14:paraId="38CC7933" w14:textId="77777777" w:rsidR="002307C5" w:rsidRDefault="002307C5">
      <w:pPr>
        <w:spacing w:after="0"/>
        <w:rPr>
          <w:rFonts w:cs="Arial"/>
        </w:rPr>
      </w:pPr>
    </w:p>
    <w:p w14:paraId="1752668E" w14:textId="1FC222C7" w:rsidR="003544FC" w:rsidRPr="003544FC" w:rsidRDefault="003544FC" w:rsidP="003544FC">
      <w:pPr>
        <w:spacing w:after="0"/>
        <w:rPr>
          <w:rFonts w:cs="Arial"/>
        </w:rPr>
      </w:pPr>
      <w:r w:rsidRPr="00AA6367">
        <w:rPr>
          <w:rFonts w:cs="Arial"/>
        </w:rPr>
        <w:t xml:space="preserve">The major influences on the change to CFF income between </w:t>
      </w:r>
      <w:r w:rsidR="00EA4905">
        <w:rPr>
          <w:rFonts w:cs="Arial"/>
        </w:rPr>
        <w:t>20/21adj</w:t>
      </w:r>
      <w:r w:rsidRPr="00AA6367">
        <w:rPr>
          <w:rFonts w:cs="Arial"/>
        </w:rPr>
        <w:t xml:space="preserve"> </w:t>
      </w:r>
      <w:r w:rsidR="004610AB">
        <w:rPr>
          <w:rFonts w:cs="Arial"/>
        </w:rPr>
        <w:t xml:space="preserve">and </w:t>
      </w:r>
      <w:r w:rsidR="00EA4905">
        <w:rPr>
          <w:rFonts w:cs="Arial"/>
        </w:rPr>
        <w:t>2122</w:t>
      </w:r>
      <w:r w:rsidR="004610AB">
        <w:rPr>
          <w:rFonts w:cs="Arial"/>
        </w:rPr>
        <w:t xml:space="preserve"> fcast </w:t>
      </w:r>
      <w:r w:rsidRPr="00AA6367">
        <w:rPr>
          <w:rFonts w:cs="Arial"/>
        </w:rPr>
        <w:t>are:</w:t>
      </w:r>
    </w:p>
    <w:p w14:paraId="1A7AC26B" w14:textId="77777777" w:rsidR="004610AB" w:rsidRPr="004610AB" w:rsidRDefault="004610AB" w:rsidP="001A5568">
      <w:pPr>
        <w:numPr>
          <w:ilvl w:val="0"/>
          <w:numId w:val="40"/>
        </w:numPr>
        <w:tabs>
          <w:tab w:val="clear" w:pos="567"/>
        </w:tabs>
        <w:spacing w:after="0"/>
        <w:ind w:left="1134"/>
        <w:rPr>
          <w:rFonts w:cs="Arial"/>
        </w:rPr>
      </w:pPr>
      <w:r w:rsidRPr="004610AB">
        <w:rPr>
          <w:rFonts w:cs="Arial"/>
        </w:rPr>
        <w:t>An increase in rates of fee income for colleges for PGT, PGR and OS UG following an annual uplift in non-regulated fees</w:t>
      </w:r>
    </w:p>
    <w:p w14:paraId="7281555D" w14:textId="6CC258B1" w:rsidR="004610AB" w:rsidRPr="004610AB" w:rsidRDefault="004610AB" w:rsidP="001A5568">
      <w:pPr>
        <w:numPr>
          <w:ilvl w:val="1"/>
          <w:numId w:val="40"/>
        </w:numPr>
        <w:tabs>
          <w:tab w:val="clear" w:pos="1134"/>
        </w:tabs>
        <w:spacing w:after="0"/>
        <w:ind w:left="1701"/>
        <w:rPr>
          <w:rFonts w:cs="Arial"/>
        </w:rPr>
      </w:pPr>
      <w:r w:rsidRPr="004610AB">
        <w:rPr>
          <w:rFonts w:cs="Arial"/>
        </w:rPr>
        <w:t xml:space="preserve">OS UG flat rate income rises by </w:t>
      </w:r>
      <w:r w:rsidR="00EA4905">
        <w:rPr>
          <w:rFonts w:cs="Arial"/>
        </w:rPr>
        <w:t>4.7</w:t>
      </w:r>
      <w:r w:rsidRPr="004610AB">
        <w:rPr>
          <w:rFonts w:cs="Arial"/>
        </w:rPr>
        <w:t>% or £1 m</w:t>
      </w:r>
    </w:p>
    <w:p w14:paraId="66B4D076" w14:textId="60DD4ABF" w:rsidR="004610AB" w:rsidRPr="004610AB" w:rsidRDefault="004610AB" w:rsidP="001A5568">
      <w:pPr>
        <w:numPr>
          <w:ilvl w:val="1"/>
          <w:numId w:val="40"/>
        </w:numPr>
        <w:tabs>
          <w:tab w:val="clear" w:pos="1134"/>
        </w:tabs>
        <w:spacing w:after="0"/>
        <w:ind w:left="1701"/>
        <w:rPr>
          <w:rFonts w:cs="Arial"/>
        </w:rPr>
      </w:pPr>
      <w:r w:rsidRPr="004610AB">
        <w:rPr>
          <w:rFonts w:cs="Arial"/>
        </w:rPr>
        <w:t>PGT fee income rises by 4.</w:t>
      </w:r>
      <w:r w:rsidR="00EA4905">
        <w:rPr>
          <w:rFonts w:cs="Arial"/>
        </w:rPr>
        <w:t>7</w:t>
      </w:r>
      <w:r w:rsidRPr="004610AB">
        <w:rPr>
          <w:rFonts w:cs="Arial"/>
        </w:rPr>
        <w:t>% or £0.</w:t>
      </w:r>
      <w:r w:rsidR="00EA4905">
        <w:rPr>
          <w:rFonts w:cs="Arial"/>
        </w:rPr>
        <w:t>8</w:t>
      </w:r>
      <w:r w:rsidRPr="004610AB">
        <w:rPr>
          <w:rFonts w:cs="Arial"/>
        </w:rPr>
        <w:t xml:space="preserve"> m</w:t>
      </w:r>
    </w:p>
    <w:p w14:paraId="41AE2C7D" w14:textId="759C9633" w:rsidR="004610AB" w:rsidRPr="004610AB" w:rsidRDefault="004610AB" w:rsidP="001A5568">
      <w:pPr>
        <w:numPr>
          <w:ilvl w:val="1"/>
          <w:numId w:val="40"/>
        </w:numPr>
        <w:tabs>
          <w:tab w:val="clear" w:pos="1134"/>
        </w:tabs>
        <w:spacing w:after="0"/>
        <w:ind w:left="1701"/>
        <w:rPr>
          <w:rFonts w:cs="Arial"/>
        </w:rPr>
      </w:pPr>
      <w:r w:rsidRPr="004610AB">
        <w:rPr>
          <w:rFonts w:cs="Arial"/>
        </w:rPr>
        <w:t>PGR fee income rises by 5.</w:t>
      </w:r>
      <w:r w:rsidR="00EA4905">
        <w:rPr>
          <w:rFonts w:cs="Arial"/>
        </w:rPr>
        <w:t>3</w:t>
      </w:r>
      <w:r w:rsidRPr="004610AB">
        <w:rPr>
          <w:rFonts w:cs="Arial"/>
        </w:rPr>
        <w:t>% or £0.</w:t>
      </w:r>
      <w:r w:rsidR="00EA4905">
        <w:rPr>
          <w:rFonts w:cs="Arial"/>
        </w:rPr>
        <w:t>7</w:t>
      </w:r>
      <w:r w:rsidRPr="004610AB">
        <w:rPr>
          <w:rFonts w:cs="Arial"/>
        </w:rPr>
        <w:t xml:space="preserve"> m</w:t>
      </w:r>
    </w:p>
    <w:p w14:paraId="51ED8748" w14:textId="5BC654D3" w:rsidR="004610AB" w:rsidRPr="004610AB" w:rsidRDefault="004610AB" w:rsidP="004610AB">
      <w:pPr>
        <w:numPr>
          <w:ilvl w:val="0"/>
          <w:numId w:val="40"/>
        </w:numPr>
        <w:spacing w:after="0"/>
        <w:ind w:left="1134"/>
        <w:rPr>
          <w:rFonts w:cs="Arial"/>
        </w:rPr>
      </w:pPr>
      <w:r w:rsidRPr="004610AB">
        <w:rPr>
          <w:rFonts w:cs="Arial"/>
        </w:rPr>
        <w:t>There is a reduction of £</w:t>
      </w:r>
      <w:r w:rsidR="00EA4905">
        <w:rPr>
          <w:rFonts w:cs="Arial"/>
        </w:rPr>
        <w:t>122</w:t>
      </w:r>
      <w:r w:rsidRPr="004610AB">
        <w:rPr>
          <w:rFonts w:cs="Arial"/>
        </w:rPr>
        <w:t>k or 0.</w:t>
      </w:r>
      <w:r w:rsidR="00EA4905">
        <w:rPr>
          <w:rFonts w:cs="Arial"/>
        </w:rPr>
        <w:t>3</w:t>
      </w:r>
      <w:r w:rsidRPr="004610AB">
        <w:rPr>
          <w:rFonts w:cs="Arial"/>
        </w:rPr>
        <w:t xml:space="preserve">% in flat rate income for HEU UGs.  </w:t>
      </w:r>
      <w:r w:rsidR="00EA4905">
        <w:rPr>
          <w:rFonts w:cs="Arial"/>
        </w:rPr>
        <w:t>This is because we anticipate an increase of 13% in the teaching grant provided by OfS for UG high cost subjects.  Although the teaching grant is allocated entirely to the departments in JRAM, its level affects the calculation of the course fee variable baselines</w:t>
      </w:r>
      <w:r w:rsidRPr="004610AB">
        <w:rPr>
          <w:rFonts w:cs="Arial"/>
        </w:rPr>
        <w:t>.</w:t>
      </w:r>
    </w:p>
    <w:p w14:paraId="206BC720" w14:textId="6BD81F65" w:rsidR="004610AB" w:rsidRDefault="004610AB" w:rsidP="004610AB">
      <w:pPr>
        <w:spacing w:after="0"/>
        <w:ind w:left="1134" w:hanging="708"/>
        <w:rPr>
          <w:rFonts w:cs="Arial"/>
        </w:rPr>
      </w:pPr>
      <w:r w:rsidRPr="004610AB">
        <w:rPr>
          <w:rFonts w:cs="Arial"/>
        </w:rPr>
        <w:t>iii.</w:t>
      </w:r>
      <w:r w:rsidRPr="004610AB">
        <w:rPr>
          <w:rFonts w:cs="Arial"/>
        </w:rPr>
        <w:tab/>
      </w:r>
      <w:r w:rsidR="00EA4905" w:rsidRPr="00EA4905">
        <w:rPr>
          <w:rFonts w:cs="Arial"/>
        </w:rPr>
        <w:t>A reduction in net research income.  Forecast mainstream QR has gone down by £1.5 m compared to 20/21adj, and SSE is forecast to increase by 2% or £52k whilst PGCE tax has increased slightly</w:t>
      </w:r>
      <w:r w:rsidRPr="004610AB">
        <w:rPr>
          <w:rFonts w:cs="Arial"/>
        </w:rPr>
        <w:t>.</w:t>
      </w:r>
    </w:p>
    <w:p w14:paraId="5A2FC63A" w14:textId="77777777" w:rsidR="00BF227A" w:rsidRPr="00BF227A" w:rsidRDefault="00BF227A" w:rsidP="00BF227A">
      <w:pPr>
        <w:spacing w:after="0"/>
        <w:ind w:left="567"/>
        <w:rPr>
          <w:rFonts w:cs="Arial"/>
        </w:rPr>
      </w:pPr>
    </w:p>
    <w:p w14:paraId="545F7457" w14:textId="77777777" w:rsidR="003544FC" w:rsidRDefault="003544FC" w:rsidP="003544FC">
      <w:pPr>
        <w:spacing w:after="0"/>
        <w:rPr>
          <w:rFonts w:cs="Arial"/>
        </w:rPr>
      </w:pPr>
    </w:p>
    <w:p w14:paraId="224E3FA3" w14:textId="67042F3E" w:rsidR="004610AB" w:rsidRDefault="004610AB" w:rsidP="004610AB">
      <w:pPr>
        <w:spacing w:after="0"/>
        <w:rPr>
          <w:rFonts w:cs="Arial"/>
        </w:rPr>
      </w:pPr>
      <w:r>
        <w:rPr>
          <w:rFonts w:cs="Arial"/>
        </w:rPr>
        <w:t xml:space="preserve">Taken together these changes in income produce a </w:t>
      </w:r>
      <w:r w:rsidR="00EA4905">
        <w:rPr>
          <w:rFonts w:cs="Arial"/>
        </w:rPr>
        <w:t>1.3</w:t>
      </w:r>
      <w:r>
        <w:rPr>
          <w:rFonts w:cs="Arial"/>
        </w:rPr>
        <w:t xml:space="preserve">% uplift on total CFF income between </w:t>
      </w:r>
      <w:r w:rsidR="00EA4905">
        <w:rPr>
          <w:rFonts w:cs="Arial"/>
        </w:rPr>
        <w:t>20/21adj</w:t>
      </w:r>
      <w:r>
        <w:rPr>
          <w:rFonts w:cs="Arial"/>
        </w:rPr>
        <w:t xml:space="preserve"> and </w:t>
      </w:r>
      <w:r w:rsidR="00EA4905">
        <w:rPr>
          <w:rFonts w:cs="Arial"/>
        </w:rPr>
        <w:t>2122</w:t>
      </w:r>
      <w:r>
        <w:rPr>
          <w:rFonts w:cs="Arial"/>
        </w:rPr>
        <w:t>fcast.</w:t>
      </w:r>
    </w:p>
    <w:p w14:paraId="11965204" w14:textId="77777777" w:rsidR="003544FC" w:rsidRDefault="003544FC">
      <w:pPr>
        <w:spacing w:after="0"/>
        <w:rPr>
          <w:rFonts w:cs="Arial"/>
        </w:rPr>
      </w:pPr>
    </w:p>
    <w:p w14:paraId="175E2314" w14:textId="6F2CD4B0" w:rsidR="004610AB" w:rsidRDefault="00592C8C" w:rsidP="004610AB">
      <w:pPr>
        <w:spacing w:after="0"/>
        <w:rPr>
          <w:rFonts w:cs="Arial"/>
        </w:rPr>
      </w:pPr>
      <w:r w:rsidRPr="00592C8C">
        <w:rPr>
          <w:rFonts w:cs="Arial"/>
        </w:rPr>
        <w:t xml:space="preserve">This is the </w:t>
      </w:r>
      <w:r w:rsidR="004610AB">
        <w:rPr>
          <w:rFonts w:cs="Arial"/>
        </w:rPr>
        <w:t>f</w:t>
      </w:r>
      <w:r w:rsidR="00EA4905">
        <w:rPr>
          <w:rFonts w:cs="Arial"/>
        </w:rPr>
        <w:t>if</w:t>
      </w:r>
      <w:r w:rsidR="004610AB">
        <w:rPr>
          <w:rFonts w:cs="Arial"/>
        </w:rPr>
        <w:t>th</w:t>
      </w:r>
      <w:r w:rsidRPr="00592C8C">
        <w:rPr>
          <w:rFonts w:cs="Arial"/>
        </w:rPr>
        <w:t xml:space="preserve"> year that we have produced the initial JRAM allocations </w:t>
      </w:r>
      <w:r w:rsidR="00217D96">
        <w:rPr>
          <w:rFonts w:cs="Arial"/>
        </w:rPr>
        <w:t>(</w:t>
      </w:r>
      <w:r w:rsidR="00EA4905">
        <w:rPr>
          <w:rFonts w:cs="Arial"/>
        </w:rPr>
        <w:t>2122</w:t>
      </w:r>
      <w:r w:rsidR="00217D96">
        <w:rPr>
          <w:rFonts w:cs="Arial"/>
        </w:rPr>
        <w:t xml:space="preserve">fcast) </w:t>
      </w:r>
      <w:r w:rsidRPr="00592C8C">
        <w:rPr>
          <w:rFonts w:cs="Arial"/>
        </w:rPr>
        <w:t xml:space="preserve">from a forecast student population rather than the student population on 1 Dec of the previous year.  </w:t>
      </w:r>
      <w:r w:rsidR="004610AB">
        <w:rPr>
          <w:rFonts w:cs="Arial"/>
        </w:rPr>
        <w:t xml:space="preserve">The JRAM </w:t>
      </w:r>
      <w:r w:rsidR="00EA4905">
        <w:rPr>
          <w:rFonts w:cs="Arial"/>
        </w:rPr>
        <w:t>2122</w:t>
      </w:r>
      <w:r w:rsidR="004610AB">
        <w:rPr>
          <w:rFonts w:cs="Arial"/>
        </w:rPr>
        <w:t xml:space="preserve"> fcast therefore anticipates likely changes in student numbers.  The college rates of resource calculated from JRAM </w:t>
      </w:r>
      <w:r w:rsidR="00EA4905">
        <w:rPr>
          <w:rFonts w:cs="Arial"/>
        </w:rPr>
        <w:t>2122</w:t>
      </w:r>
      <w:r w:rsidR="004610AB">
        <w:rPr>
          <w:rFonts w:cs="Arial"/>
        </w:rPr>
        <w:t xml:space="preserve"> fcast reflect this forecast population.  For example, the rate of RDP funding for the colleges is calculated by sharing the total RDP grant across the forecast population of RDP eligible PGR students.</w:t>
      </w:r>
    </w:p>
    <w:p w14:paraId="61E2E2DA" w14:textId="77777777" w:rsidR="00592C8C" w:rsidRPr="00592C8C" w:rsidRDefault="00592C8C" w:rsidP="00592C8C">
      <w:pPr>
        <w:spacing w:after="0"/>
        <w:rPr>
          <w:rFonts w:cs="Arial"/>
        </w:rPr>
      </w:pPr>
    </w:p>
    <w:p w14:paraId="5F703B77" w14:textId="4BF59CCF" w:rsidR="004610AB" w:rsidRDefault="004610AB" w:rsidP="004610AB">
      <w:pPr>
        <w:spacing w:after="0"/>
        <w:rPr>
          <w:rFonts w:cs="Arial"/>
        </w:rPr>
      </w:pPr>
      <w:r w:rsidRPr="004610AB">
        <w:rPr>
          <w:rFonts w:cs="Arial"/>
        </w:rPr>
        <w:t>Once these college rates of resource have been calculated, however, they have been applied to the colleges’ student populations of 1 Dec 20</w:t>
      </w:r>
      <w:r w:rsidR="00EA4905">
        <w:rPr>
          <w:rFonts w:cs="Arial"/>
        </w:rPr>
        <w:t>20</w:t>
      </w:r>
      <w:r w:rsidRPr="004610AB">
        <w:rPr>
          <w:rFonts w:cs="Arial"/>
        </w:rPr>
        <w:t xml:space="preserve">.  This has been done because we have no better basis for forecasting the colleges’ student populations for </w:t>
      </w:r>
      <w:r w:rsidR="00EA4905">
        <w:rPr>
          <w:rFonts w:cs="Arial"/>
        </w:rPr>
        <w:t>2021/22</w:t>
      </w:r>
      <w:r w:rsidRPr="004610AB">
        <w:rPr>
          <w:rFonts w:cs="Arial"/>
        </w:rPr>
        <w:t xml:space="preserve">.  </w:t>
      </w:r>
      <w:r w:rsidR="00E34BA2">
        <w:rPr>
          <w:rFonts w:cs="Arial"/>
        </w:rPr>
        <w:t>T</w:t>
      </w:r>
      <w:r w:rsidRPr="004610AB">
        <w:rPr>
          <w:rFonts w:cs="Arial"/>
        </w:rPr>
        <w:t xml:space="preserve">he forecast student population for </w:t>
      </w:r>
      <w:r w:rsidR="00EA4905">
        <w:rPr>
          <w:rFonts w:cs="Arial"/>
        </w:rPr>
        <w:t>2021/22</w:t>
      </w:r>
      <w:r w:rsidRPr="004610AB">
        <w:rPr>
          <w:rFonts w:cs="Arial"/>
        </w:rPr>
        <w:t xml:space="preserve"> (produced in </w:t>
      </w:r>
      <w:r w:rsidR="00EA4905">
        <w:rPr>
          <w:rFonts w:cs="Arial"/>
        </w:rPr>
        <w:t>Jan</w:t>
      </w:r>
      <w:r w:rsidRPr="004610AB">
        <w:rPr>
          <w:rFonts w:cs="Arial"/>
        </w:rPr>
        <w:t xml:space="preserve">uary </w:t>
      </w:r>
      <w:r w:rsidRPr="00803349">
        <w:rPr>
          <w:rFonts w:cs="Arial"/>
        </w:rPr>
        <w:t>202</w:t>
      </w:r>
      <w:r w:rsidR="00EA4905" w:rsidRPr="00803349">
        <w:rPr>
          <w:rFonts w:cs="Arial"/>
        </w:rPr>
        <w:t>1</w:t>
      </w:r>
      <w:r w:rsidRPr="00803349">
        <w:rPr>
          <w:rFonts w:cs="Arial"/>
        </w:rPr>
        <w:t>) is</w:t>
      </w:r>
      <w:r w:rsidRPr="004610AB">
        <w:rPr>
          <w:rFonts w:cs="Arial"/>
        </w:rPr>
        <w:t xml:space="preserve"> overall </w:t>
      </w:r>
      <w:r w:rsidR="00E34BA2">
        <w:rPr>
          <w:rFonts w:cs="Arial"/>
        </w:rPr>
        <w:t>a similar number to</w:t>
      </w:r>
      <w:r w:rsidRPr="004610AB">
        <w:rPr>
          <w:rFonts w:cs="Arial"/>
        </w:rPr>
        <w:t xml:space="preserve"> the 20</w:t>
      </w:r>
      <w:r w:rsidR="00E34BA2">
        <w:rPr>
          <w:rFonts w:cs="Arial"/>
        </w:rPr>
        <w:t>20</w:t>
      </w:r>
      <w:r w:rsidRPr="004610AB">
        <w:rPr>
          <w:rFonts w:cs="Arial"/>
        </w:rPr>
        <w:t>/2</w:t>
      </w:r>
      <w:r w:rsidR="00E34BA2">
        <w:rPr>
          <w:rFonts w:cs="Arial"/>
        </w:rPr>
        <w:t>1</w:t>
      </w:r>
      <w:r w:rsidRPr="004610AB">
        <w:rPr>
          <w:rFonts w:cs="Arial"/>
        </w:rPr>
        <w:t xml:space="preserve"> student population, </w:t>
      </w:r>
      <w:r w:rsidR="00E34BA2">
        <w:rPr>
          <w:rFonts w:cs="Arial"/>
        </w:rPr>
        <w:t>but we anticipate a higher proportion of OS students, following the removal of EU fee status for new students</w:t>
      </w:r>
      <w:r w:rsidRPr="004610AB">
        <w:rPr>
          <w:rFonts w:cs="Arial"/>
        </w:rPr>
        <w:t xml:space="preserve">.  </w:t>
      </w:r>
    </w:p>
    <w:p w14:paraId="2049DD6A" w14:textId="77777777" w:rsidR="004610AB" w:rsidRPr="004610AB" w:rsidRDefault="004610AB" w:rsidP="004610AB">
      <w:pPr>
        <w:spacing w:after="0"/>
        <w:rPr>
          <w:rFonts w:cs="Arial"/>
        </w:rPr>
      </w:pPr>
    </w:p>
    <w:p w14:paraId="6FA63871" w14:textId="6D37F17C" w:rsidR="004610AB" w:rsidRDefault="004610AB" w:rsidP="004610AB">
      <w:pPr>
        <w:spacing w:after="0"/>
        <w:rPr>
          <w:rFonts w:cs="Arial"/>
        </w:rPr>
      </w:pPr>
      <w:r w:rsidRPr="004610AB">
        <w:rPr>
          <w:rFonts w:cs="Arial"/>
        </w:rPr>
        <w:t xml:space="preserve">As a result, we expect the total CFF </w:t>
      </w:r>
      <w:r w:rsidR="00EA4905">
        <w:rPr>
          <w:rFonts w:cs="Arial"/>
        </w:rPr>
        <w:t>2122</w:t>
      </w:r>
      <w:r w:rsidRPr="004610AB">
        <w:rPr>
          <w:rFonts w:cs="Arial"/>
        </w:rPr>
        <w:t xml:space="preserve">adj to be higher than the total CFF </w:t>
      </w:r>
      <w:r w:rsidR="00EA4905">
        <w:rPr>
          <w:rFonts w:cs="Arial"/>
        </w:rPr>
        <w:t>2122</w:t>
      </w:r>
      <w:r w:rsidRPr="004610AB">
        <w:rPr>
          <w:rFonts w:cs="Arial"/>
        </w:rPr>
        <w:t xml:space="preserve">, although the college rates of resource for CFF </w:t>
      </w:r>
      <w:r w:rsidR="00EA4905">
        <w:rPr>
          <w:rFonts w:cs="Arial"/>
        </w:rPr>
        <w:t>2122</w:t>
      </w:r>
      <w:r w:rsidRPr="004610AB">
        <w:rPr>
          <w:rFonts w:cs="Arial"/>
        </w:rPr>
        <w:t xml:space="preserve"> should be very close to the rates of resource in CFF </w:t>
      </w:r>
      <w:r w:rsidR="00EA4905">
        <w:rPr>
          <w:rFonts w:cs="Arial"/>
        </w:rPr>
        <w:t>2122</w:t>
      </w:r>
      <w:r w:rsidRPr="004610AB">
        <w:rPr>
          <w:rFonts w:cs="Arial"/>
        </w:rPr>
        <w:t xml:space="preserve">adj.  </w:t>
      </w:r>
    </w:p>
    <w:p w14:paraId="30939980" w14:textId="77777777" w:rsidR="004610AB" w:rsidRPr="004610AB" w:rsidRDefault="004610AB" w:rsidP="004610AB">
      <w:pPr>
        <w:spacing w:after="0"/>
        <w:rPr>
          <w:rFonts w:cs="Arial"/>
        </w:rPr>
      </w:pPr>
    </w:p>
    <w:p w14:paraId="56D03CB0" w14:textId="433A2A08" w:rsidR="004610AB" w:rsidRDefault="004610AB" w:rsidP="004610AB">
      <w:pPr>
        <w:spacing w:after="0"/>
        <w:rPr>
          <w:rFonts w:cs="Arial"/>
        </w:rPr>
      </w:pPr>
      <w:r w:rsidRPr="004610AB">
        <w:rPr>
          <w:rFonts w:cs="Arial"/>
        </w:rPr>
        <w:t>Following this method, the total amount distributed to colleges initially is £</w:t>
      </w:r>
      <w:r w:rsidR="00E34BA2" w:rsidRPr="00E34BA2">
        <w:rPr>
          <w:rFonts w:cs="Arial"/>
        </w:rPr>
        <w:t>106,715,475</w:t>
      </w:r>
      <w:r w:rsidRPr="004610AB">
        <w:rPr>
          <w:rFonts w:cs="Arial"/>
        </w:rPr>
        <w:t xml:space="preserve">.  However the total colleges allocation in JRAM </w:t>
      </w:r>
      <w:r w:rsidR="00EA4905">
        <w:rPr>
          <w:rFonts w:cs="Arial"/>
        </w:rPr>
        <w:t>2122</w:t>
      </w:r>
      <w:r w:rsidRPr="004610AB">
        <w:rPr>
          <w:rFonts w:cs="Arial"/>
        </w:rPr>
        <w:t xml:space="preserve"> fcast is £</w:t>
      </w:r>
      <w:r w:rsidR="00E34BA2" w:rsidRPr="00E34BA2">
        <w:rPr>
          <w:rFonts w:cs="Arial"/>
        </w:rPr>
        <w:t>109,496,158</w:t>
      </w:r>
      <w:r w:rsidRPr="004610AB">
        <w:rPr>
          <w:rFonts w:cs="Arial"/>
        </w:rPr>
        <w:t>, about £</w:t>
      </w:r>
      <w:r w:rsidR="00E34BA2">
        <w:rPr>
          <w:rFonts w:cs="Arial"/>
        </w:rPr>
        <w:t>2.8</w:t>
      </w:r>
      <w:r w:rsidRPr="004610AB">
        <w:rPr>
          <w:rFonts w:cs="Arial"/>
        </w:rPr>
        <w:t xml:space="preserve"> m more.  This difference occurs because the JRAM </w:t>
      </w:r>
      <w:r w:rsidR="00EA4905">
        <w:rPr>
          <w:rFonts w:cs="Arial"/>
        </w:rPr>
        <w:t>2122</w:t>
      </w:r>
      <w:r w:rsidRPr="004610AB">
        <w:rPr>
          <w:rFonts w:cs="Arial"/>
        </w:rPr>
        <w:t xml:space="preserve"> fcast uses the forecast student population for </w:t>
      </w:r>
      <w:r w:rsidR="00EA4905">
        <w:rPr>
          <w:rFonts w:cs="Arial"/>
        </w:rPr>
        <w:t>2021/22</w:t>
      </w:r>
      <w:r w:rsidRPr="004610AB">
        <w:rPr>
          <w:rFonts w:cs="Arial"/>
        </w:rPr>
        <w:t xml:space="preserve"> but the CFF applies the rates of resource generated from JRAM to the 1 Dec 20</w:t>
      </w:r>
      <w:r w:rsidR="00E34BA2">
        <w:rPr>
          <w:rFonts w:cs="Arial"/>
        </w:rPr>
        <w:t>20</w:t>
      </w:r>
      <w:r w:rsidRPr="004610AB">
        <w:rPr>
          <w:rFonts w:cs="Arial"/>
        </w:rPr>
        <w:t xml:space="preserve"> college population.  This £</w:t>
      </w:r>
      <w:r w:rsidR="00E34BA2">
        <w:rPr>
          <w:rFonts w:cs="Arial"/>
        </w:rPr>
        <w:t>2.8</w:t>
      </w:r>
      <w:r w:rsidRPr="004610AB">
        <w:rPr>
          <w:rFonts w:cs="Arial"/>
        </w:rPr>
        <w:t xml:space="preserve"> m represents the extent to which we expect college income to increase in </w:t>
      </w:r>
      <w:r w:rsidR="00EA4905">
        <w:rPr>
          <w:rFonts w:cs="Arial"/>
        </w:rPr>
        <w:t>2021/22</w:t>
      </w:r>
      <w:r w:rsidRPr="004610AB">
        <w:rPr>
          <w:rFonts w:cs="Arial"/>
        </w:rPr>
        <w:t xml:space="preserve"> as a result of differences in student population (</w:t>
      </w:r>
      <w:r w:rsidR="00E34BA2">
        <w:rPr>
          <w:rFonts w:cs="Arial"/>
        </w:rPr>
        <w:t>principally differences in</w:t>
      </w:r>
      <w:r w:rsidRPr="004610AB">
        <w:rPr>
          <w:rFonts w:cs="Arial"/>
        </w:rPr>
        <w:t xml:space="preserve"> fee status) as opposed to increases in rates of resource.  The actual increase or decrease will be calculated after the in-year JRAM and passed on to colleges in their CFF </w:t>
      </w:r>
      <w:r w:rsidR="00350A73">
        <w:rPr>
          <w:rFonts w:cs="Arial"/>
        </w:rPr>
        <w:t>adj</w:t>
      </w:r>
      <w:r w:rsidRPr="004610AB">
        <w:rPr>
          <w:rFonts w:cs="Arial"/>
        </w:rPr>
        <w:t xml:space="preserve"> amounts.</w:t>
      </w:r>
    </w:p>
    <w:p w14:paraId="6A99A966" w14:textId="77777777" w:rsidR="004610AB" w:rsidRPr="004610AB" w:rsidRDefault="004610AB" w:rsidP="004610AB">
      <w:pPr>
        <w:spacing w:after="0"/>
        <w:rPr>
          <w:rFonts w:cs="Arial"/>
        </w:rPr>
      </w:pPr>
    </w:p>
    <w:p w14:paraId="150D9C8A" w14:textId="7F29D7C0" w:rsidR="002565B3" w:rsidRPr="0008357A" w:rsidRDefault="004610AB" w:rsidP="004610AB">
      <w:pPr>
        <w:spacing w:after="0"/>
        <w:rPr>
          <w:rFonts w:cs="Arial"/>
          <w:i/>
        </w:rPr>
      </w:pPr>
      <w:r w:rsidRPr="0008357A">
        <w:rPr>
          <w:rFonts w:cs="Arial"/>
          <w:i/>
        </w:rPr>
        <w:lastRenderedPageBreak/>
        <w:t xml:space="preserve">Colleges can forecast their adjusted JRAM income for </w:t>
      </w:r>
      <w:r w:rsidR="00EA4905">
        <w:rPr>
          <w:rFonts w:cs="Arial"/>
          <w:i/>
        </w:rPr>
        <w:t>2021/22</w:t>
      </w:r>
      <w:r w:rsidRPr="0008357A">
        <w:rPr>
          <w:rFonts w:cs="Arial"/>
          <w:i/>
        </w:rPr>
        <w:t xml:space="preserve"> by applying the CFF </w:t>
      </w:r>
      <w:r w:rsidR="00EA4905">
        <w:rPr>
          <w:rFonts w:cs="Arial"/>
          <w:i/>
        </w:rPr>
        <w:t>2122</w:t>
      </w:r>
      <w:r w:rsidRPr="0008357A">
        <w:rPr>
          <w:rFonts w:cs="Arial"/>
          <w:i/>
        </w:rPr>
        <w:t>fcast rates of college income to their anticipated 1 Dec 202</w:t>
      </w:r>
      <w:r w:rsidR="00E34BA2">
        <w:rPr>
          <w:rFonts w:cs="Arial"/>
          <w:i/>
        </w:rPr>
        <w:t>1</w:t>
      </w:r>
      <w:r w:rsidRPr="0008357A">
        <w:rPr>
          <w:rFonts w:cs="Arial"/>
          <w:i/>
        </w:rPr>
        <w:t xml:space="preserve"> student population.</w:t>
      </w:r>
    </w:p>
    <w:p w14:paraId="167F6E2A" w14:textId="77777777" w:rsidR="0008357A" w:rsidRPr="00592C8C" w:rsidRDefault="0008357A" w:rsidP="004610AB">
      <w:pPr>
        <w:spacing w:after="0"/>
        <w:rPr>
          <w:rFonts w:cs="Arial"/>
        </w:rPr>
      </w:pPr>
    </w:p>
    <w:p w14:paraId="463B116E" w14:textId="13C92FBB" w:rsidR="00592C8C" w:rsidRDefault="00592C8C" w:rsidP="006C00FE">
      <w:pPr>
        <w:spacing w:after="0"/>
        <w:rPr>
          <w:rFonts w:cs="Arial"/>
        </w:rPr>
      </w:pPr>
      <w:r>
        <w:rPr>
          <w:rFonts w:cs="Arial"/>
        </w:rPr>
        <w:t xml:space="preserve">This note should be read alongside the “CFF rates of resource </w:t>
      </w:r>
      <w:r w:rsidR="00EA4905">
        <w:rPr>
          <w:rFonts w:cs="Arial"/>
        </w:rPr>
        <w:t>2021/22</w:t>
      </w:r>
      <w:r>
        <w:rPr>
          <w:rFonts w:cs="Arial"/>
        </w:rPr>
        <w:t xml:space="preserve">” and the college-specific spreadsheet titled </w:t>
      </w:r>
      <w:r w:rsidRPr="005A6B6B">
        <w:rPr>
          <w:rFonts w:cs="Arial"/>
          <w:color w:val="7030A0"/>
        </w:rPr>
        <w:t>“</w:t>
      </w:r>
      <w:r w:rsidRPr="00E27A30">
        <w:rPr>
          <w:rFonts w:cs="Arial"/>
          <w:i/>
          <w:color w:val="7030A0"/>
        </w:rPr>
        <w:t>Name of College</w:t>
      </w:r>
      <w:r>
        <w:rPr>
          <w:rFonts w:cs="Arial"/>
          <w:color w:val="7030A0"/>
        </w:rPr>
        <w:t xml:space="preserve"> CFF file</w:t>
      </w:r>
      <w:r w:rsidRPr="005A6B6B">
        <w:rPr>
          <w:rFonts w:cs="Arial"/>
          <w:color w:val="7030A0"/>
        </w:rPr>
        <w:t>”</w:t>
      </w:r>
      <w:r>
        <w:rPr>
          <w:rFonts w:cs="Arial"/>
        </w:rPr>
        <w:t>.  The description below goes step by step through the College CFF file.</w:t>
      </w:r>
    </w:p>
    <w:p w14:paraId="631884BF" w14:textId="77777777" w:rsidR="006C00FE" w:rsidRDefault="002307C5" w:rsidP="006C00FE">
      <w:pPr>
        <w:spacing w:after="0"/>
        <w:rPr>
          <w:rFonts w:cs="Arial"/>
        </w:rPr>
      </w:pPr>
      <w:r>
        <w:rPr>
          <w:rFonts w:cs="Arial"/>
        </w:rPr>
        <w:tab/>
      </w:r>
    </w:p>
    <w:p w14:paraId="3EA980C8" w14:textId="77777777" w:rsidR="00E27A30" w:rsidRDefault="00E27A30">
      <w:pPr>
        <w:tabs>
          <w:tab w:val="clear" w:pos="1701"/>
          <w:tab w:val="left" w:pos="2280"/>
        </w:tabs>
        <w:spacing w:after="0"/>
        <w:rPr>
          <w:rFonts w:cs="Arial"/>
        </w:rPr>
      </w:pPr>
      <w:r>
        <w:rPr>
          <w:rFonts w:cs="Arial"/>
        </w:rPr>
        <w:t xml:space="preserve">There are </w:t>
      </w:r>
      <w:r w:rsidR="00D37DDF">
        <w:rPr>
          <w:rFonts w:cs="Arial"/>
        </w:rPr>
        <w:t>six</w:t>
      </w:r>
      <w:r>
        <w:rPr>
          <w:rFonts w:cs="Arial"/>
        </w:rPr>
        <w:t xml:space="preserve"> main boxes of data on the College CFF file.</w:t>
      </w:r>
    </w:p>
    <w:p w14:paraId="07BE59FE" w14:textId="77777777" w:rsidR="00E27A30" w:rsidRDefault="00E27A30" w:rsidP="00E27A30">
      <w:pPr>
        <w:pStyle w:val="Heading2"/>
        <w:numPr>
          <w:ilvl w:val="0"/>
          <w:numId w:val="37"/>
        </w:numPr>
      </w:pPr>
      <w:r>
        <w:t>Teaching – main streams</w:t>
      </w:r>
    </w:p>
    <w:p w14:paraId="2C8F16E1" w14:textId="77777777" w:rsidR="00E335B5" w:rsidRPr="00E335B5" w:rsidRDefault="00E335B5" w:rsidP="00E335B5">
      <w:r>
        <w:rPr>
          <w:rFonts w:cs="Arial"/>
        </w:rPr>
        <w:t>The student FTEs in the CFF are the same as th</w:t>
      </w:r>
      <w:r w:rsidR="00592C8C">
        <w:rPr>
          <w:rFonts w:cs="Arial"/>
        </w:rPr>
        <w:t>ey are</w:t>
      </w:r>
      <w:r>
        <w:rPr>
          <w:rFonts w:cs="Arial"/>
        </w:rPr>
        <w:t xml:space="preserve"> in the JRAM, except that </w:t>
      </w:r>
      <w:r w:rsidR="00EE27C4">
        <w:rPr>
          <w:rFonts w:cs="Arial"/>
        </w:rPr>
        <w:t xml:space="preserve">HEU </w:t>
      </w:r>
      <w:r>
        <w:rPr>
          <w:rFonts w:cs="Arial"/>
        </w:rPr>
        <w:t>clinical medics are weighted to 0.5 in the CFF.</w:t>
      </w:r>
      <w:r w:rsidR="00EE27C4">
        <w:rPr>
          <w:rFonts w:cs="Arial"/>
        </w:rPr>
        <w:t xml:space="preserve">  Students on college-led Theology courses are counted separately because college income for these students is not flat-rated.</w:t>
      </w:r>
    </w:p>
    <w:p w14:paraId="2204FEED" w14:textId="00A78E69" w:rsidR="001B6E2A" w:rsidRDefault="001B6E2A" w:rsidP="001B6E2A">
      <w:pPr>
        <w:numPr>
          <w:ilvl w:val="1"/>
          <w:numId w:val="37"/>
        </w:numPr>
        <w:tabs>
          <w:tab w:val="clear" w:pos="1701"/>
          <w:tab w:val="left" w:pos="2280"/>
        </w:tabs>
        <w:spacing w:after="0"/>
        <w:rPr>
          <w:rFonts w:cs="Arial"/>
        </w:rPr>
      </w:pPr>
      <w:r>
        <w:rPr>
          <w:rFonts w:cs="Arial"/>
          <w:i/>
        </w:rPr>
        <w:t>UG students</w:t>
      </w:r>
      <w:r>
        <w:rPr>
          <w:rFonts w:cs="Arial"/>
        </w:rPr>
        <w:t xml:space="preserve">.  In the CFF college income for UGs is flat rated within two broad groups – HEU (including ELQ and Islands students) and Overseas.  In </w:t>
      </w:r>
      <w:r w:rsidR="00EA4905">
        <w:rPr>
          <w:rFonts w:cs="Arial"/>
        </w:rPr>
        <w:t>2122</w:t>
      </w:r>
      <w:r>
        <w:rPr>
          <w:rFonts w:cs="Arial"/>
        </w:rPr>
        <w:t xml:space="preserve"> the flat rate for HEU students is £4,2</w:t>
      </w:r>
      <w:r w:rsidR="00E34BA2">
        <w:rPr>
          <w:rFonts w:cs="Arial"/>
        </w:rPr>
        <w:t>59</w:t>
      </w:r>
      <w:r>
        <w:rPr>
          <w:rFonts w:cs="Arial"/>
        </w:rPr>
        <w:t xml:space="preserve"> and for Overseas students it is £1</w:t>
      </w:r>
      <w:r w:rsidR="00E34BA2">
        <w:rPr>
          <w:rFonts w:cs="Arial"/>
        </w:rPr>
        <w:t>4</w:t>
      </w:r>
      <w:r>
        <w:rPr>
          <w:rFonts w:cs="Arial"/>
        </w:rPr>
        <w:t>,</w:t>
      </w:r>
      <w:r w:rsidR="00E34BA2">
        <w:rPr>
          <w:rFonts w:cs="Arial"/>
        </w:rPr>
        <w:t>217</w:t>
      </w:r>
      <w:r>
        <w:rPr>
          <w:rFonts w:cs="Arial"/>
        </w:rPr>
        <w:t xml:space="preserve">.  </w:t>
      </w:r>
      <w:r w:rsidRPr="001B6E2A">
        <w:rPr>
          <w:rFonts w:cs="Arial"/>
        </w:rPr>
        <w:t xml:space="preserve">The OS rate increases by </w:t>
      </w:r>
      <w:r w:rsidR="00E34BA2">
        <w:rPr>
          <w:rFonts w:cs="Arial"/>
        </w:rPr>
        <w:t>4.7</w:t>
      </w:r>
      <w:r w:rsidRPr="001B6E2A">
        <w:rPr>
          <w:rFonts w:cs="Arial"/>
        </w:rPr>
        <w:t xml:space="preserve">% as a direct result of fee increases. </w:t>
      </w:r>
      <w:r>
        <w:rPr>
          <w:rFonts w:cs="Arial"/>
        </w:rPr>
        <w:t xml:space="preserve"> </w:t>
      </w:r>
      <w:r w:rsidRPr="001B6E2A">
        <w:rPr>
          <w:rFonts w:cs="Arial"/>
        </w:rPr>
        <w:t xml:space="preserve">The HEU flat rate is </w:t>
      </w:r>
      <w:r w:rsidR="00E34BA2">
        <w:rPr>
          <w:rFonts w:cs="Arial"/>
        </w:rPr>
        <w:t>up</w:t>
      </w:r>
      <w:r w:rsidRPr="001B6E2A">
        <w:rPr>
          <w:rFonts w:cs="Arial"/>
        </w:rPr>
        <w:t xml:space="preserve"> by £</w:t>
      </w:r>
      <w:r w:rsidR="00E34BA2">
        <w:rPr>
          <w:rFonts w:cs="Arial"/>
        </w:rPr>
        <w:t>1</w:t>
      </w:r>
      <w:r w:rsidRPr="001B6E2A">
        <w:rPr>
          <w:rFonts w:cs="Arial"/>
        </w:rPr>
        <w:t xml:space="preserve">2.  This fall is almost entirely due to an anticipated </w:t>
      </w:r>
      <w:r w:rsidR="00E34BA2" w:rsidRPr="00E34BA2">
        <w:rPr>
          <w:rFonts w:cs="Arial"/>
        </w:rPr>
        <w:t>increase in the rate of teaching grant from government</w:t>
      </w:r>
      <w:r w:rsidRPr="001B6E2A">
        <w:rPr>
          <w:rFonts w:cs="Arial"/>
        </w:rPr>
        <w:t xml:space="preserve">. </w:t>
      </w:r>
      <w:r>
        <w:rPr>
          <w:rFonts w:cs="Arial"/>
        </w:rPr>
        <w:t xml:space="preserve"> The file “CFF rates of resource </w:t>
      </w:r>
      <w:r w:rsidR="00EA4905">
        <w:rPr>
          <w:rFonts w:cs="Arial"/>
        </w:rPr>
        <w:t>2122</w:t>
      </w:r>
      <w:r>
        <w:rPr>
          <w:rFonts w:cs="Arial"/>
        </w:rPr>
        <w:t>” lists the flat rates for prior years for comparison.</w:t>
      </w:r>
    </w:p>
    <w:p w14:paraId="34B47E19" w14:textId="530801B6" w:rsidR="001B6E2A" w:rsidRDefault="001B6E2A" w:rsidP="001B6E2A">
      <w:pPr>
        <w:numPr>
          <w:ilvl w:val="1"/>
          <w:numId w:val="37"/>
        </w:numPr>
        <w:tabs>
          <w:tab w:val="clear" w:pos="1701"/>
          <w:tab w:val="left" w:pos="2280"/>
        </w:tabs>
        <w:spacing w:after="0"/>
        <w:rPr>
          <w:rFonts w:cs="Arial"/>
        </w:rPr>
      </w:pPr>
      <w:r>
        <w:rPr>
          <w:rFonts w:cs="Arial"/>
          <w:i/>
        </w:rPr>
        <w:t>PGT students</w:t>
      </w:r>
      <w:r>
        <w:rPr>
          <w:rFonts w:cs="Arial"/>
        </w:rPr>
        <w:t xml:space="preserve">.  Each of the College JRAM allocations for PGT students is passed on in the CFF.  In JRAM </w:t>
      </w:r>
      <w:r w:rsidR="00EA4905">
        <w:rPr>
          <w:rFonts w:cs="Arial"/>
        </w:rPr>
        <w:t>2122</w:t>
      </w:r>
      <w:r>
        <w:rPr>
          <w:rFonts w:cs="Arial"/>
        </w:rPr>
        <w:t xml:space="preserve"> there is a flat rate per FTE for HEU, ELQ and ISL students, and a separate one for OS.</w:t>
      </w:r>
    </w:p>
    <w:p w14:paraId="0B56612C" w14:textId="4827E05F" w:rsidR="001B6E2A" w:rsidRDefault="001B6E2A" w:rsidP="001B6E2A">
      <w:pPr>
        <w:numPr>
          <w:ilvl w:val="1"/>
          <w:numId w:val="37"/>
        </w:numPr>
        <w:tabs>
          <w:tab w:val="clear" w:pos="1701"/>
          <w:tab w:val="left" w:pos="2280"/>
        </w:tabs>
        <w:spacing w:after="0"/>
        <w:rPr>
          <w:rFonts w:cs="Arial"/>
        </w:rPr>
      </w:pPr>
      <w:r>
        <w:rPr>
          <w:rFonts w:cs="Arial"/>
          <w:i/>
        </w:rPr>
        <w:t>PGR students (fee paying)</w:t>
      </w:r>
      <w:r>
        <w:rPr>
          <w:rFonts w:cs="Arial"/>
        </w:rPr>
        <w:t xml:space="preserve">.  Fee income for PGRs is as calculated in JRAM.  The colleges’ share of RDP funding (for HEU and ISL students) is flat-rated.  Flat rates for FT and PT, HEU and Overseas PGRs are given in “CFF rates of resource </w:t>
      </w:r>
      <w:r w:rsidR="00EA4905">
        <w:rPr>
          <w:rFonts w:cs="Arial"/>
        </w:rPr>
        <w:t>2122</w:t>
      </w:r>
      <w:r>
        <w:rPr>
          <w:rFonts w:cs="Arial"/>
        </w:rPr>
        <w:t>”.  Note that a few HEU students on CDT courses are still liable for fees in Year 4 but no longer attract RDP funding, which is provided only for three years.</w:t>
      </w:r>
    </w:p>
    <w:p w14:paraId="0BDA9188" w14:textId="7B4A7F38" w:rsidR="001B6E2A" w:rsidRDefault="001B6E2A" w:rsidP="001B6E2A">
      <w:pPr>
        <w:numPr>
          <w:ilvl w:val="1"/>
          <w:numId w:val="37"/>
        </w:numPr>
        <w:tabs>
          <w:tab w:val="clear" w:pos="1701"/>
          <w:tab w:val="left" w:pos="2280"/>
        </w:tabs>
        <w:spacing w:after="0"/>
        <w:rPr>
          <w:rFonts w:cs="Arial"/>
        </w:rPr>
      </w:pPr>
      <w:r>
        <w:rPr>
          <w:rFonts w:cs="Arial"/>
          <w:i/>
        </w:rPr>
        <w:t>PGR students (out of fee liability)</w:t>
      </w:r>
      <w:r>
        <w:rPr>
          <w:rFonts w:cs="Arial"/>
        </w:rPr>
        <w:t>.  Mostly there is no JRAM income for colleges once students are out of fee liability.  Occasionally a student is still eligible for RDP funding even though they are out of fee liability.  In this case the college income is £</w:t>
      </w:r>
      <w:r w:rsidR="00E34BA2">
        <w:rPr>
          <w:rFonts w:cs="Arial"/>
        </w:rPr>
        <w:t>933</w:t>
      </w:r>
      <w:r>
        <w:rPr>
          <w:rFonts w:cs="Arial"/>
        </w:rPr>
        <w:t xml:space="preserve"> for a full time student.</w:t>
      </w:r>
    </w:p>
    <w:p w14:paraId="6667BB39" w14:textId="38F4CA63" w:rsidR="00E70188" w:rsidRDefault="00E70188" w:rsidP="001B6E2A">
      <w:pPr>
        <w:tabs>
          <w:tab w:val="clear" w:pos="1701"/>
          <w:tab w:val="left" w:pos="2280"/>
        </w:tabs>
        <w:spacing w:after="0"/>
        <w:ind w:left="720"/>
        <w:rPr>
          <w:rFonts w:cs="Arial"/>
        </w:rPr>
      </w:pPr>
    </w:p>
    <w:p w14:paraId="34865618" w14:textId="77777777" w:rsidR="008E19D8" w:rsidRDefault="008E19D8" w:rsidP="008E19D8">
      <w:pPr>
        <w:pStyle w:val="Heading2"/>
        <w:numPr>
          <w:ilvl w:val="0"/>
          <w:numId w:val="37"/>
        </w:numPr>
      </w:pPr>
      <w:r>
        <w:t>Teaching – other streams (from JRAM)</w:t>
      </w:r>
    </w:p>
    <w:p w14:paraId="20A1AF23" w14:textId="77777777" w:rsidR="008E19D8" w:rsidRDefault="008E19D8" w:rsidP="008E19D8">
      <w:r w:rsidRPr="008E19D8">
        <w:rPr>
          <w:i/>
        </w:rPr>
        <w:t>Income for High Cost and Vulnerable Subjects</w:t>
      </w:r>
      <w:r>
        <w:t xml:space="preserve">.  </w:t>
      </w:r>
      <w:r w:rsidR="00423EF7">
        <w:rPr>
          <w:rFonts w:cs="Arial"/>
        </w:rPr>
        <w:t xml:space="preserve">A </w:t>
      </w:r>
      <w:r w:rsidR="00EE27C4">
        <w:rPr>
          <w:rFonts w:cs="Arial"/>
        </w:rPr>
        <w:t>government</w:t>
      </w:r>
      <w:r w:rsidR="00423EF7">
        <w:rPr>
          <w:rFonts w:cs="Arial"/>
        </w:rPr>
        <w:t xml:space="preserve"> funding stream flowing directly from the JRAM.</w:t>
      </w:r>
    </w:p>
    <w:p w14:paraId="75C89213" w14:textId="77777777" w:rsidR="008E19D8" w:rsidRPr="008E19D8" w:rsidRDefault="008E19D8" w:rsidP="008E19D8">
      <w:r w:rsidRPr="008E19D8">
        <w:rPr>
          <w:i/>
        </w:rPr>
        <w:t>PGCE Tax</w:t>
      </w:r>
      <w:r>
        <w:t xml:space="preserve">.  </w:t>
      </w:r>
      <w:r w:rsidRPr="00DF097C">
        <w:rPr>
          <w:rFonts w:cs="Arial"/>
        </w:rPr>
        <w:t>This is a small tax on all UG and PGT (except PGCE and MSc L</w:t>
      </w:r>
      <w:r>
        <w:rPr>
          <w:rFonts w:cs="Arial"/>
        </w:rPr>
        <w:t>earning and Teaching</w:t>
      </w:r>
      <w:r w:rsidRPr="00DF097C">
        <w:rPr>
          <w:rFonts w:cs="Arial"/>
        </w:rPr>
        <w:t>) income across departments/divisions and colleges.</w:t>
      </w:r>
      <w:r>
        <w:rPr>
          <w:rFonts w:cs="Arial"/>
        </w:rPr>
        <w:t xml:space="preserve">  </w:t>
      </w:r>
    </w:p>
    <w:p w14:paraId="2A98E43B" w14:textId="77777777" w:rsidR="008E19D8" w:rsidRDefault="008E19D8" w:rsidP="008E19D8">
      <w:pPr>
        <w:pStyle w:val="Heading2"/>
        <w:numPr>
          <w:ilvl w:val="0"/>
          <w:numId w:val="37"/>
        </w:numPr>
      </w:pPr>
      <w:r>
        <w:t>Research</w:t>
      </w:r>
    </w:p>
    <w:p w14:paraId="467872B1" w14:textId="19E9B913" w:rsidR="008E19D8" w:rsidRDefault="008E19D8" w:rsidP="008E19D8">
      <w:r w:rsidRPr="00CD2899">
        <w:rPr>
          <w:i/>
        </w:rPr>
        <w:t>Mainstream QR income</w:t>
      </w:r>
      <w:r>
        <w:t xml:space="preserve"> is calculated on the basis of staff submitted to REF 2014.</w:t>
      </w:r>
      <w:r w:rsidR="00CD2899">
        <w:t xml:space="preserve">  The amount per FTE varies with the REF Unit of Assessment, and the share allocated to the college depends on the appointment type.  A list of college staff submitted to REF and the associated CFF income is available </w:t>
      </w:r>
      <w:r w:rsidR="00E34BA2">
        <w:t>on request</w:t>
      </w:r>
      <w:r w:rsidR="00CD2899">
        <w:t>.</w:t>
      </w:r>
    </w:p>
    <w:p w14:paraId="15D4C02D" w14:textId="14589CE6" w:rsidR="00CD2899" w:rsidRDefault="00B77F76" w:rsidP="00B77F76">
      <w:pPr>
        <w:spacing w:after="120"/>
      </w:pPr>
      <w:r w:rsidRPr="00B77F76">
        <w:rPr>
          <w:i/>
        </w:rPr>
        <w:t>Contribution to Central Support Costs (related to QR income)</w:t>
      </w:r>
      <w:r>
        <w:t xml:space="preserve">, also known as the Service Support Element.  </w:t>
      </w:r>
      <w:r>
        <w:rPr>
          <w:rFonts w:cs="Arial"/>
        </w:rPr>
        <w:t xml:space="preserve">This is the mechanism by which the colleges contribute towards the costs of central support for research, in recognition of the share of QR allocated to them in the JRAM.  </w:t>
      </w:r>
      <w:r w:rsidR="001B6E2A">
        <w:t xml:space="preserve">The amount charged out in the </w:t>
      </w:r>
      <w:r w:rsidR="00EA4905">
        <w:t>2122</w:t>
      </w:r>
      <w:r w:rsidR="001B6E2A">
        <w:t xml:space="preserve"> JRAM is </w:t>
      </w:r>
      <w:r w:rsidR="00E34BA2">
        <w:t>2</w:t>
      </w:r>
      <w:r w:rsidR="001B6E2A">
        <w:t xml:space="preserve">% higher than in the </w:t>
      </w:r>
      <w:r w:rsidR="00E34BA2">
        <w:t>20/21</w:t>
      </w:r>
      <w:r w:rsidR="001B6E2A">
        <w:t xml:space="preserve"> adj allocations, </w:t>
      </w:r>
      <w:r w:rsidR="00E34BA2">
        <w:t xml:space="preserve">at </w:t>
      </w:r>
      <w:r w:rsidR="001B6E2A">
        <w:t>£2,</w:t>
      </w:r>
      <w:r w:rsidR="00E34BA2">
        <w:t>633</w:t>
      </w:r>
      <w:r w:rsidR="001B6E2A">
        <w:t>,</w:t>
      </w:r>
      <w:r w:rsidR="00E34BA2">
        <w:t>976</w:t>
      </w:r>
      <w:r>
        <w:t xml:space="preserve">. </w:t>
      </w:r>
      <w:r w:rsidR="00892331">
        <w:t xml:space="preserve"> </w:t>
      </w:r>
      <w:r>
        <w:t>The allocations for each college are in proportion to their share of college mainstream QR income.</w:t>
      </w:r>
    </w:p>
    <w:p w14:paraId="1DDD49F4" w14:textId="77777777" w:rsidR="00B77F76" w:rsidRPr="008E19D8" w:rsidRDefault="00B77F76" w:rsidP="00B77F76">
      <w:pPr>
        <w:spacing w:after="120"/>
      </w:pPr>
      <w:r w:rsidRPr="00B77F76">
        <w:rPr>
          <w:i/>
        </w:rPr>
        <w:lastRenderedPageBreak/>
        <w:t>Transfer from QR to Teaching</w:t>
      </w:r>
      <w:r>
        <w:t xml:space="preserve">.  Within the CFF 40% of Mainstream QR net of SSE and PGCE Tax is used to provide supplements for UG and PGR teaching.  </w:t>
      </w:r>
    </w:p>
    <w:p w14:paraId="4D6AD3AE" w14:textId="77777777" w:rsidR="008E19D8" w:rsidRDefault="008E19D8" w:rsidP="008E19D8">
      <w:pPr>
        <w:pStyle w:val="Heading2"/>
        <w:numPr>
          <w:ilvl w:val="0"/>
          <w:numId w:val="37"/>
        </w:numPr>
      </w:pPr>
      <w:r>
        <w:t>Teaching –</w:t>
      </w:r>
      <w:r w:rsidR="00B77F76">
        <w:t xml:space="preserve"> transfers from QR</w:t>
      </w:r>
    </w:p>
    <w:p w14:paraId="1647A357" w14:textId="1329966D" w:rsidR="00B77F76" w:rsidRPr="00B77F76" w:rsidRDefault="00B77F76" w:rsidP="00B77F76">
      <w:r>
        <w:t xml:space="preserve">The transfer from QR to teaching mentioned above is split between HEU UG students (29%) and fee-paying PGR students (11%).  In </w:t>
      </w:r>
      <w:r w:rsidR="00EA4905">
        <w:t>2122</w:t>
      </w:r>
      <w:r>
        <w:t xml:space="preserve"> this provides a supplement of £</w:t>
      </w:r>
      <w:r w:rsidR="007D3AC2">
        <w:t>20</w:t>
      </w:r>
      <w:r w:rsidR="00A128AD">
        <w:t>4</w:t>
      </w:r>
      <w:r>
        <w:t xml:space="preserve"> per eligible UG FTE and £1</w:t>
      </w:r>
      <w:r w:rsidR="00A128AD">
        <w:t>61</w:t>
      </w:r>
      <w:r>
        <w:t xml:space="preserve"> per eligible PGR FTE.</w:t>
      </w:r>
      <w:r w:rsidR="00BF227A">
        <w:t xml:space="preserve">  These rates are substantially lower than in 20/21 adj (where they were £249 and £198 respectively).  2020/21 was an exceptional year in that there were two government allocations of additional QR, totalling £1.9m for the colleges and we have forecast that these additional allocations will not be repeated in 2021/22.</w:t>
      </w:r>
    </w:p>
    <w:p w14:paraId="5551EE03" w14:textId="77777777" w:rsidR="008E19D8" w:rsidRDefault="00D37DDF" w:rsidP="008E19D8">
      <w:pPr>
        <w:pStyle w:val="Heading2"/>
        <w:numPr>
          <w:ilvl w:val="0"/>
          <w:numId w:val="37"/>
        </w:numPr>
      </w:pPr>
      <w:r>
        <w:t>Moderation</w:t>
      </w:r>
    </w:p>
    <w:p w14:paraId="4324C5C7" w14:textId="507B5869" w:rsidR="00D37DDF" w:rsidRDefault="00D37DDF" w:rsidP="00D37DDF">
      <w:r>
        <w:t xml:space="preserve">No moderation has been applied to the CFF outcomes for </w:t>
      </w:r>
      <w:r w:rsidR="00EA4905">
        <w:t>2122</w:t>
      </w:r>
      <w:r>
        <w:t>.</w:t>
      </w:r>
    </w:p>
    <w:p w14:paraId="25A10797" w14:textId="77777777" w:rsidR="002307C5" w:rsidRDefault="005D29BB">
      <w:pPr>
        <w:spacing w:after="0"/>
        <w:rPr>
          <w:rFonts w:cs="Arial"/>
          <w:b/>
          <w:bCs/>
        </w:rPr>
      </w:pPr>
      <w:r w:rsidRPr="00080475">
        <w:rPr>
          <w:rFonts w:cs="Arial"/>
          <w:b/>
          <w:bCs/>
        </w:rPr>
        <w:t xml:space="preserve">B. </w:t>
      </w:r>
      <w:r w:rsidRPr="00080475">
        <w:rPr>
          <w:rFonts w:cs="Arial"/>
          <w:b/>
          <w:bCs/>
        </w:rPr>
        <w:tab/>
      </w:r>
      <w:r w:rsidR="00D06203" w:rsidRPr="00080475">
        <w:rPr>
          <w:rFonts w:cs="Arial"/>
          <w:b/>
          <w:bCs/>
        </w:rPr>
        <w:t xml:space="preserve">Further Detail on </w:t>
      </w:r>
      <w:r w:rsidRPr="00080475">
        <w:rPr>
          <w:rFonts w:cs="Arial"/>
          <w:b/>
          <w:bCs/>
        </w:rPr>
        <w:t>The Teaching side of the CFF</w:t>
      </w:r>
    </w:p>
    <w:p w14:paraId="2DACE208" w14:textId="77777777" w:rsidR="002307C5" w:rsidRDefault="002307C5">
      <w:pPr>
        <w:spacing w:after="0"/>
        <w:rPr>
          <w:rFonts w:cs="Arial"/>
        </w:rPr>
      </w:pPr>
      <w:r>
        <w:rPr>
          <w:rFonts w:cs="Arial"/>
        </w:rPr>
        <w:t>The teaching side of the CFF has a number of st</w:t>
      </w:r>
      <w:r w:rsidR="000F45C3">
        <w:rPr>
          <w:rFonts w:cs="Arial"/>
        </w:rPr>
        <w:t xml:space="preserve">reams, shown in the table below. </w:t>
      </w:r>
    </w:p>
    <w:p w14:paraId="5C680CE5" w14:textId="77777777" w:rsidR="0090061C" w:rsidRDefault="0090061C">
      <w:pPr>
        <w:spacing w:after="0"/>
        <w:rPr>
          <w:rFonts w:cs="Arial"/>
        </w:rPr>
      </w:pPr>
    </w:p>
    <w:p w14:paraId="1EC38BAE" w14:textId="77777777" w:rsidR="0090061C" w:rsidRDefault="0090061C">
      <w:pPr>
        <w:spacing w:after="0"/>
        <w:rPr>
          <w:rFonts w:cs="Arial"/>
        </w:rPr>
      </w:pPr>
      <w:r>
        <w:rPr>
          <w:rFonts w:cs="Arial"/>
        </w:rPr>
        <w:t xml:space="preserve">The student FTEs in the CFF are the same as those in the JRAM, except that </w:t>
      </w:r>
      <w:r w:rsidR="002A0C44">
        <w:rPr>
          <w:rFonts w:cs="Arial"/>
        </w:rPr>
        <w:t xml:space="preserve">HEU </w:t>
      </w:r>
      <w:r>
        <w:rPr>
          <w:rFonts w:cs="Arial"/>
        </w:rPr>
        <w:t>clinical medics are weighted to 0.5 in the CFF.</w:t>
      </w:r>
    </w:p>
    <w:p w14:paraId="4ED2478F" w14:textId="77777777" w:rsidR="00EC54B8" w:rsidRDefault="00EC54B8">
      <w:pPr>
        <w:spacing w:after="0"/>
        <w:rPr>
          <w:rFonts w:cs="Arial"/>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8"/>
        <w:gridCol w:w="7320"/>
      </w:tblGrid>
      <w:tr w:rsidR="002307C5" w14:paraId="63AAFB06" w14:textId="77777777" w:rsidTr="00423EF7">
        <w:trPr>
          <w:cantSplit/>
        </w:trPr>
        <w:tc>
          <w:tcPr>
            <w:tcW w:w="2028" w:type="dxa"/>
            <w:tcMar>
              <w:top w:w="57" w:type="dxa"/>
              <w:bottom w:w="57" w:type="dxa"/>
            </w:tcMar>
          </w:tcPr>
          <w:p w14:paraId="74101F60" w14:textId="77777777" w:rsidR="002307C5" w:rsidRDefault="005A6B6B" w:rsidP="001C275C">
            <w:pPr>
              <w:spacing w:after="0"/>
              <w:rPr>
                <w:rFonts w:cs="Arial"/>
                <w:b/>
                <w:bCs/>
              </w:rPr>
            </w:pPr>
            <w:r w:rsidRPr="005A6B6B">
              <w:rPr>
                <w:rFonts w:cs="Arial"/>
                <w:b/>
                <w:bCs/>
              </w:rPr>
              <w:t>HEU (</w:t>
            </w:r>
            <w:r w:rsidR="0090061C">
              <w:rPr>
                <w:rFonts w:cs="Arial"/>
                <w:b/>
                <w:bCs/>
              </w:rPr>
              <w:t>including</w:t>
            </w:r>
            <w:r w:rsidRPr="005A6B6B">
              <w:rPr>
                <w:rFonts w:cs="Arial"/>
                <w:b/>
                <w:bCs/>
              </w:rPr>
              <w:t xml:space="preserve"> new-regime</w:t>
            </w:r>
            <w:r w:rsidR="0090061C">
              <w:rPr>
                <w:rFonts w:cs="Arial"/>
                <w:b/>
                <w:bCs/>
              </w:rPr>
              <w:t xml:space="preserve"> ELQ</w:t>
            </w:r>
            <w:r w:rsidR="00DD58CC">
              <w:rPr>
                <w:rFonts w:cs="Arial"/>
                <w:b/>
                <w:bCs/>
              </w:rPr>
              <w:t xml:space="preserve"> and most ISL</w:t>
            </w:r>
            <w:r w:rsidRPr="005A6B6B">
              <w:rPr>
                <w:rFonts w:cs="Arial"/>
                <w:b/>
                <w:bCs/>
              </w:rPr>
              <w:t xml:space="preserve">) UG </w:t>
            </w:r>
            <w:r w:rsidR="0090061C">
              <w:rPr>
                <w:rFonts w:cs="Arial"/>
                <w:b/>
                <w:bCs/>
              </w:rPr>
              <w:t>a</w:t>
            </w:r>
            <w:r w:rsidR="001C275C">
              <w:rPr>
                <w:rFonts w:cs="Arial"/>
                <w:b/>
                <w:bCs/>
              </w:rPr>
              <w:t>llocation</w:t>
            </w:r>
          </w:p>
        </w:tc>
        <w:tc>
          <w:tcPr>
            <w:tcW w:w="7320" w:type="dxa"/>
            <w:tcMar>
              <w:top w:w="57" w:type="dxa"/>
              <w:bottom w:w="57" w:type="dxa"/>
            </w:tcMar>
          </w:tcPr>
          <w:p w14:paraId="29908B54" w14:textId="570931F0" w:rsidR="002307C5" w:rsidRDefault="002307C5">
            <w:pPr>
              <w:spacing w:after="0"/>
              <w:rPr>
                <w:rFonts w:cs="Arial"/>
              </w:rPr>
            </w:pPr>
            <w:r>
              <w:rPr>
                <w:rFonts w:cs="Arial"/>
              </w:rPr>
              <w:t>The total amount allocated to all the Colleges</w:t>
            </w:r>
            <w:r w:rsidR="00F10C38">
              <w:rPr>
                <w:rFonts w:cs="Arial"/>
              </w:rPr>
              <w:t xml:space="preserve"> in the JRAM</w:t>
            </w:r>
            <w:r>
              <w:rPr>
                <w:rFonts w:cs="Arial"/>
              </w:rPr>
              <w:t xml:space="preserve"> for</w:t>
            </w:r>
            <w:r w:rsidR="005A6B6B">
              <w:rPr>
                <w:rFonts w:cs="Arial"/>
              </w:rPr>
              <w:t xml:space="preserve"> all non-ELQ</w:t>
            </w:r>
            <w:r>
              <w:rPr>
                <w:rFonts w:cs="Arial"/>
              </w:rPr>
              <w:t xml:space="preserve"> HEU UGs </w:t>
            </w:r>
            <w:r w:rsidR="005A6B6B">
              <w:rPr>
                <w:rFonts w:cs="Arial"/>
              </w:rPr>
              <w:t>and new-regime ELQ UGs</w:t>
            </w:r>
            <w:r>
              <w:rPr>
                <w:rFonts w:cs="Arial"/>
              </w:rPr>
              <w:t xml:space="preserve"> is </w:t>
            </w:r>
            <w:r w:rsidR="00F10C38">
              <w:rPr>
                <w:rFonts w:cs="Arial"/>
              </w:rPr>
              <w:t>combined</w:t>
            </w:r>
            <w:r>
              <w:rPr>
                <w:rFonts w:cs="Arial"/>
              </w:rPr>
              <w:t xml:space="preserve"> and allocated out</w:t>
            </w:r>
            <w:r w:rsidR="0090061C">
              <w:rPr>
                <w:rFonts w:cs="Arial"/>
              </w:rPr>
              <w:t xml:space="preserve"> as a flat rate amount per FTE.</w:t>
            </w:r>
            <w:r w:rsidR="001C275C">
              <w:rPr>
                <w:rFonts w:cs="Arial"/>
              </w:rPr>
              <w:t xml:space="preserve">  For </w:t>
            </w:r>
            <w:r w:rsidR="00EA4905">
              <w:rPr>
                <w:rFonts w:cs="Arial"/>
              </w:rPr>
              <w:t>2122</w:t>
            </w:r>
            <w:r w:rsidR="001C275C">
              <w:rPr>
                <w:rFonts w:cs="Arial"/>
              </w:rPr>
              <w:t xml:space="preserve"> the flat rate is £4,</w:t>
            </w:r>
            <w:r w:rsidR="00083273">
              <w:rPr>
                <w:rFonts w:cs="Arial"/>
              </w:rPr>
              <w:t>2</w:t>
            </w:r>
            <w:r w:rsidR="00A128AD">
              <w:rPr>
                <w:rFonts w:cs="Arial"/>
              </w:rPr>
              <w:t>59</w:t>
            </w:r>
            <w:r w:rsidR="001C275C">
              <w:rPr>
                <w:rFonts w:cs="Arial"/>
              </w:rPr>
              <w:t>, compared to £4,</w:t>
            </w:r>
            <w:r w:rsidR="005B347D">
              <w:rPr>
                <w:rFonts w:cs="Arial"/>
              </w:rPr>
              <w:t>2</w:t>
            </w:r>
            <w:r w:rsidR="00A128AD">
              <w:rPr>
                <w:rFonts w:cs="Arial"/>
              </w:rPr>
              <w:t>47</w:t>
            </w:r>
            <w:r w:rsidR="001C275C">
              <w:rPr>
                <w:rFonts w:cs="Arial"/>
              </w:rPr>
              <w:t xml:space="preserve"> in </w:t>
            </w:r>
            <w:r w:rsidR="00EA4905">
              <w:rPr>
                <w:rFonts w:cs="Arial"/>
              </w:rPr>
              <w:t>20/21adj</w:t>
            </w:r>
            <w:r w:rsidR="006903B0">
              <w:rPr>
                <w:rFonts w:cs="Arial"/>
              </w:rPr>
              <w:t>.</w:t>
            </w:r>
            <w:r w:rsidR="00BF3BCB">
              <w:rPr>
                <w:rFonts w:cs="Arial"/>
              </w:rPr>
              <w:t xml:space="preserve">  </w:t>
            </w:r>
          </w:p>
          <w:p w14:paraId="293DED42" w14:textId="77777777" w:rsidR="008D7B14" w:rsidRDefault="008D7B14">
            <w:pPr>
              <w:spacing w:after="0"/>
              <w:rPr>
                <w:rFonts w:cs="Arial"/>
              </w:rPr>
            </w:pPr>
          </w:p>
          <w:p w14:paraId="47C3CB5A" w14:textId="4BB605D2" w:rsidR="008D7B14" w:rsidRDefault="008D7B14" w:rsidP="008D7B14">
            <w:pPr>
              <w:spacing w:after="0"/>
              <w:rPr>
                <w:rFonts w:cs="Arial"/>
              </w:rPr>
            </w:pPr>
            <w:r>
              <w:rPr>
                <w:rFonts w:cs="Arial"/>
              </w:rPr>
              <w:t>The only exception</w:t>
            </w:r>
            <w:r w:rsidR="00BF3BCB">
              <w:rPr>
                <w:rFonts w:cs="Arial"/>
              </w:rPr>
              <w:t xml:space="preserve"> to the flat rating</w:t>
            </w:r>
            <w:r>
              <w:rPr>
                <w:rFonts w:cs="Arial"/>
              </w:rPr>
              <w:t xml:space="preserve"> is the FTEs on a small subset of Theology courses</w:t>
            </w:r>
            <w:r>
              <w:rPr>
                <w:rStyle w:val="FootnoteReference"/>
                <w:rFonts w:cs="Arial"/>
              </w:rPr>
              <w:footnoteReference w:id="2"/>
            </w:r>
            <w:r w:rsidR="005D29BB">
              <w:rPr>
                <w:rFonts w:cs="Arial"/>
              </w:rPr>
              <w:t xml:space="preserve"> </w:t>
            </w:r>
            <w:r>
              <w:rPr>
                <w:rFonts w:cs="Arial"/>
              </w:rPr>
              <w:t>in the PPHs, where MMB has agreed to pass the JRAM allocations straight through the C</w:t>
            </w:r>
            <w:r w:rsidR="00303A40">
              <w:rPr>
                <w:rFonts w:cs="Arial"/>
              </w:rPr>
              <w:t>F</w:t>
            </w:r>
            <w:r>
              <w:rPr>
                <w:rFonts w:cs="Arial"/>
              </w:rPr>
              <w:t>F.</w:t>
            </w:r>
          </w:p>
          <w:p w14:paraId="3D5D1563" w14:textId="77777777" w:rsidR="000F45C3" w:rsidRDefault="000F45C3" w:rsidP="005A6B6B">
            <w:pPr>
              <w:spacing w:after="0"/>
              <w:rPr>
                <w:rFonts w:cs="Arial"/>
              </w:rPr>
            </w:pPr>
          </w:p>
          <w:p w14:paraId="370A3AB3" w14:textId="38A51455" w:rsidR="00BF3BCB" w:rsidRDefault="00BF3BCB" w:rsidP="005A6B6B">
            <w:pPr>
              <w:spacing w:after="0"/>
              <w:rPr>
                <w:rFonts w:cs="Arial"/>
              </w:rPr>
            </w:pPr>
            <w:r>
              <w:rPr>
                <w:rFonts w:cs="Arial"/>
              </w:rPr>
              <w:t xml:space="preserve">The supplement from QR for HEU UGs has </w:t>
            </w:r>
            <w:r w:rsidR="00F71E29">
              <w:rPr>
                <w:rFonts w:cs="Arial"/>
              </w:rPr>
              <w:t xml:space="preserve">gone </w:t>
            </w:r>
            <w:r w:rsidR="001B6E2A">
              <w:rPr>
                <w:rFonts w:cs="Arial"/>
              </w:rPr>
              <w:t>down</w:t>
            </w:r>
            <w:r>
              <w:rPr>
                <w:rFonts w:cs="Arial"/>
              </w:rPr>
              <w:t xml:space="preserve"> from £</w:t>
            </w:r>
            <w:r w:rsidR="001B6E2A">
              <w:rPr>
                <w:rFonts w:cs="Arial"/>
              </w:rPr>
              <w:t>2</w:t>
            </w:r>
            <w:r w:rsidR="00A128AD">
              <w:rPr>
                <w:rFonts w:cs="Arial"/>
              </w:rPr>
              <w:t>49</w:t>
            </w:r>
            <w:r>
              <w:rPr>
                <w:rFonts w:cs="Arial"/>
              </w:rPr>
              <w:t xml:space="preserve"> to £</w:t>
            </w:r>
            <w:r w:rsidR="009770AB">
              <w:rPr>
                <w:rFonts w:cs="Arial"/>
              </w:rPr>
              <w:t>20</w:t>
            </w:r>
            <w:r w:rsidR="00A128AD">
              <w:rPr>
                <w:rFonts w:cs="Arial"/>
              </w:rPr>
              <w:t>4</w:t>
            </w:r>
            <w:r>
              <w:rPr>
                <w:rFonts w:cs="Arial"/>
              </w:rPr>
              <w:t xml:space="preserve">.  This is </w:t>
            </w:r>
            <w:r w:rsidR="009770AB">
              <w:rPr>
                <w:rFonts w:cs="Arial"/>
              </w:rPr>
              <w:t xml:space="preserve">mainly </w:t>
            </w:r>
            <w:r>
              <w:rPr>
                <w:rFonts w:cs="Arial"/>
              </w:rPr>
              <w:t>because</w:t>
            </w:r>
            <w:r w:rsidR="006903B0">
              <w:rPr>
                <w:rFonts w:cs="Arial"/>
              </w:rPr>
              <w:t xml:space="preserve"> </w:t>
            </w:r>
            <w:r w:rsidR="00083273">
              <w:rPr>
                <w:rFonts w:cs="Arial"/>
              </w:rPr>
              <w:t xml:space="preserve">the amount of </w:t>
            </w:r>
            <w:r w:rsidR="001B6E2A">
              <w:rPr>
                <w:rFonts w:cs="Arial"/>
              </w:rPr>
              <w:t xml:space="preserve">net </w:t>
            </w:r>
            <w:r w:rsidR="00083273">
              <w:rPr>
                <w:rFonts w:cs="Arial"/>
              </w:rPr>
              <w:t xml:space="preserve">QR income has </w:t>
            </w:r>
            <w:r w:rsidR="001B6E2A">
              <w:rPr>
                <w:rFonts w:cs="Arial"/>
              </w:rPr>
              <w:t>gone down</w:t>
            </w:r>
            <w:r w:rsidR="00A128AD">
              <w:rPr>
                <w:rFonts w:cs="Arial"/>
              </w:rPr>
              <w:t xml:space="preserve"> substantially</w:t>
            </w:r>
            <w:r>
              <w:rPr>
                <w:rFonts w:cs="Arial"/>
              </w:rPr>
              <w:t>.</w:t>
            </w:r>
          </w:p>
          <w:p w14:paraId="1E7AC6A9" w14:textId="77777777" w:rsidR="006903B0" w:rsidRDefault="006903B0" w:rsidP="005A6B6B">
            <w:pPr>
              <w:spacing w:after="0"/>
              <w:rPr>
                <w:rFonts w:cs="Arial"/>
              </w:rPr>
            </w:pPr>
          </w:p>
          <w:p w14:paraId="67240EDE" w14:textId="2CD5CF68" w:rsidR="006903B0" w:rsidRDefault="006903B0" w:rsidP="005A6B6B">
            <w:pPr>
              <w:spacing w:after="0"/>
              <w:rPr>
                <w:rFonts w:cs="Arial"/>
              </w:rPr>
            </w:pPr>
            <w:r>
              <w:rPr>
                <w:rFonts w:cs="Arial"/>
              </w:rPr>
              <w:t>Islands UGs are now included with HEU UGs for flat-rating, rather than with overseas UGs</w:t>
            </w:r>
            <w:r w:rsidRPr="003428A6">
              <w:rPr>
                <w:rFonts w:cs="Arial"/>
              </w:rPr>
              <w:t>.</w:t>
            </w:r>
            <w:r>
              <w:rPr>
                <w:rFonts w:cs="Arial"/>
              </w:rPr>
              <w:t xml:space="preserve">  This is because the JRAM college income for Islands UGs is now, in most cases</w:t>
            </w:r>
            <w:r>
              <w:rPr>
                <w:rStyle w:val="FootnoteReference"/>
                <w:rFonts w:cs="Arial"/>
              </w:rPr>
              <w:footnoteReference w:id="3"/>
            </w:r>
            <w:r>
              <w:rPr>
                <w:rFonts w:cs="Arial"/>
              </w:rPr>
              <w:t>, the same as for HEU UGs.</w:t>
            </w:r>
          </w:p>
          <w:p w14:paraId="6D5B53CE" w14:textId="77777777" w:rsidR="000F45C3" w:rsidRPr="000F45C3" w:rsidRDefault="000F45C3" w:rsidP="005A6B6B">
            <w:pPr>
              <w:spacing w:after="0"/>
              <w:rPr>
                <w:rFonts w:cs="Arial"/>
                <w:i/>
              </w:rPr>
            </w:pPr>
          </w:p>
        </w:tc>
      </w:tr>
      <w:tr w:rsidR="002307C5" w14:paraId="4AB66884" w14:textId="77777777" w:rsidTr="00423EF7">
        <w:trPr>
          <w:cantSplit/>
        </w:trPr>
        <w:tc>
          <w:tcPr>
            <w:tcW w:w="2028" w:type="dxa"/>
            <w:tcMar>
              <w:top w:w="57" w:type="dxa"/>
              <w:bottom w:w="57" w:type="dxa"/>
            </w:tcMar>
          </w:tcPr>
          <w:p w14:paraId="316CF251" w14:textId="77777777" w:rsidR="002307C5" w:rsidRDefault="002307C5" w:rsidP="00DD58CC">
            <w:pPr>
              <w:spacing w:after="0"/>
              <w:rPr>
                <w:rFonts w:cs="Arial"/>
                <w:b/>
                <w:bCs/>
              </w:rPr>
            </w:pPr>
            <w:r>
              <w:rPr>
                <w:rFonts w:cs="Arial"/>
                <w:b/>
                <w:bCs/>
              </w:rPr>
              <w:t xml:space="preserve">Overseas UG </w:t>
            </w:r>
            <w:r w:rsidR="0090061C">
              <w:rPr>
                <w:rFonts w:cs="Arial"/>
                <w:b/>
                <w:bCs/>
              </w:rPr>
              <w:t>a</w:t>
            </w:r>
            <w:r>
              <w:rPr>
                <w:rFonts w:cs="Arial"/>
                <w:b/>
                <w:bCs/>
              </w:rPr>
              <w:t>llocation</w:t>
            </w:r>
          </w:p>
        </w:tc>
        <w:tc>
          <w:tcPr>
            <w:tcW w:w="7320" w:type="dxa"/>
            <w:tcMar>
              <w:top w:w="57" w:type="dxa"/>
              <w:bottom w:w="57" w:type="dxa"/>
            </w:tcMar>
          </w:tcPr>
          <w:p w14:paraId="3B98DECC" w14:textId="1417CE4E" w:rsidR="00BF3BCB" w:rsidRDefault="002307C5" w:rsidP="00BF3BCB">
            <w:pPr>
              <w:spacing w:after="0"/>
              <w:rPr>
                <w:rFonts w:cs="Arial"/>
              </w:rPr>
            </w:pPr>
            <w:r>
              <w:rPr>
                <w:rFonts w:cs="Arial"/>
              </w:rPr>
              <w:t>The total amount allocated to all the Colleges</w:t>
            </w:r>
            <w:r w:rsidR="00E8245B">
              <w:rPr>
                <w:rFonts w:cs="Arial"/>
              </w:rPr>
              <w:t xml:space="preserve"> in the JRAM</w:t>
            </w:r>
            <w:r>
              <w:rPr>
                <w:rFonts w:cs="Arial"/>
              </w:rPr>
              <w:t xml:space="preserve"> for Overseas (including Islands) UGs is </w:t>
            </w:r>
            <w:r w:rsidR="00E8245B">
              <w:rPr>
                <w:rFonts w:cs="Arial"/>
              </w:rPr>
              <w:t>combined and</w:t>
            </w:r>
            <w:r>
              <w:rPr>
                <w:rFonts w:cs="Arial"/>
              </w:rPr>
              <w:t xml:space="preserve"> allocated out as a flat rate amount per </w:t>
            </w:r>
            <w:r w:rsidR="0090061C">
              <w:rPr>
                <w:rFonts w:cs="Arial"/>
              </w:rPr>
              <w:t>OSI</w:t>
            </w:r>
            <w:r>
              <w:rPr>
                <w:rFonts w:cs="Arial"/>
              </w:rPr>
              <w:t xml:space="preserve"> UG FTE.</w:t>
            </w:r>
            <w:r w:rsidR="00BF3BCB">
              <w:rPr>
                <w:rFonts w:cs="Arial"/>
              </w:rPr>
              <w:t xml:space="preserve">  For </w:t>
            </w:r>
            <w:r w:rsidR="00EA4905">
              <w:rPr>
                <w:rFonts w:cs="Arial"/>
              </w:rPr>
              <w:t>2122</w:t>
            </w:r>
            <w:r w:rsidR="00BF3BCB">
              <w:rPr>
                <w:rFonts w:cs="Arial"/>
              </w:rPr>
              <w:t xml:space="preserve"> the flat rate is £</w:t>
            </w:r>
            <w:r w:rsidR="00A128AD">
              <w:rPr>
                <w:rFonts w:cs="Arial"/>
              </w:rPr>
              <w:t>14,217</w:t>
            </w:r>
            <w:r w:rsidR="00BF3BCB">
              <w:rPr>
                <w:rFonts w:cs="Arial"/>
              </w:rPr>
              <w:t>, compared to £</w:t>
            </w:r>
            <w:r w:rsidR="00A128AD">
              <w:rPr>
                <w:rFonts w:cs="Arial"/>
              </w:rPr>
              <w:t xml:space="preserve">13,579 </w:t>
            </w:r>
            <w:r w:rsidR="00BF3BCB">
              <w:rPr>
                <w:rFonts w:cs="Arial"/>
              </w:rPr>
              <w:t xml:space="preserve">in </w:t>
            </w:r>
            <w:r w:rsidR="00EA4905">
              <w:rPr>
                <w:rFonts w:cs="Arial"/>
              </w:rPr>
              <w:t>20/21adj</w:t>
            </w:r>
            <w:r w:rsidR="00BF3BCB">
              <w:rPr>
                <w:rFonts w:cs="Arial"/>
              </w:rPr>
              <w:t xml:space="preserve">.  </w:t>
            </w:r>
          </w:p>
          <w:p w14:paraId="72A81BFC" w14:textId="77777777" w:rsidR="008D7B14" w:rsidRDefault="008D7B14" w:rsidP="00423EF7">
            <w:pPr>
              <w:keepNext/>
              <w:spacing w:after="0"/>
              <w:rPr>
                <w:rFonts w:cs="Arial"/>
              </w:rPr>
            </w:pPr>
          </w:p>
          <w:p w14:paraId="3646979F" w14:textId="1DCFD0B4" w:rsidR="008D7B14" w:rsidRDefault="008D7B14" w:rsidP="00423EF7">
            <w:pPr>
              <w:keepNext/>
              <w:spacing w:after="0"/>
              <w:rPr>
                <w:rFonts w:cs="Arial"/>
              </w:rPr>
            </w:pPr>
            <w:r>
              <w:rPr>
                <w:rFonts w:cs="Arial"/>
              </w:rPr>
              <w:t xml:space="preserve">The only exception </w:t>
            </w:r>
            <w:r w:rsidR="00BF3BCB">
              <w:rPr>
                <w:rFonts w:cs="Arial"/>
              </w:rPr>
              <w:t xml:space="preserve">to the flat rating </w:t>
            </w:r>
            <w:r>
              <w:rPr>
                <w:rFonts w:cs="Arial"/>
              </w:rPr>
              <w:t>is the FTEs on a small subset of Theology courses in the PPHs, where MMB has agreed to pass the JRAM allocations straight through the C</w:t>
            </w:r>
            <w:r w:rsidR="00303A40">
              <w:rPr>
                <w:rFonts w:cs="Arial"/>
              </w:rPr>
              <w:t>F</w:t>
            </w:r>
            <w:r>
              <w:rPr>
                <w:rFonts w:cs="Arial"/>
              </w:rPr>
              <w:t>F.</w:t>
            </w:r>
          </w:p>
          <w:p w14:paraId="4D337904" w14:textId="77777777" w:rsidR="000F45C3" w:rsidRDefault="000F45C3" w:rsidP="00423EF7">
            <w:pPr>
              <w:keepNext/>
              <w:spacing w:after="0"/>
              <w:rPr>
                <w:rFonts w:cs="Arial"/>
              </w:rPr>
            </w:pPr>
          </w:p>
        </w:tc>
      </w:tr>
      <w:tr w:rsidR="002307C5" w14:paraId="50EDCDAC" w14:textId="77777777" w:rsidTr="00423EF7">
        <w:trPr>
          <w:cantSplit/>
        </w:trPr>
        <w:tc>
          <w:tcPr>
            <w:tcW w:w="2028" w:type="dxa"/>
            <w:tcMar>
              <w:top w:w="57" w:type="dxa"/>
              <w:bottom w:w="57" w:type="dxa"/>
            </w:tcMar>
          </w:tcPr>
          <w:p w14:paraId="52D47687" w14:textId="77777777" w:rsidR="002307C5" w:rsidRDefault="002307C5">
            <w:pPr>
              <w:spacing w:after="0"/>
              <w:rPr>
                <w:rFonts w:cs="Arial"/>
                <w:b/>
                <w:bCs/>
              </w:rPr>
            </w:pPr>
            <w:r>
              <w:rPr>
                <w:rFonts w:cs="Arial"/>
                <w:b/>
                <w:bCs/>
              </w:rPr>
              <w:lastRenderedPageBreak/>
              <w:t>VHCVS funding</w:t>
            </w:r>
          </w:p>
        </w:tc>
        <w:tc>
          <w:tcPr>
            <w:tcW w:w="7320" w:type="dxa"/>
            <w:tcMar>
              <w:top w:w="57" w:type="dxa"/>
              <w:bottom w:w="57" w:type="dxa"/>
            </w:tcMar>
          </w:tcPr>
          <w:p w14:paraId="3BD40C6F" w14:textId="77777777" w:rsidR="002307C5" w:rsidRDefault="00423EF7" w:rsidP="00F71E29">
            <w:pPr>
              <w:spacing w:after="0"/>
              <w:rPr>
                <w:rFonts w:cs="Arial"/>
              </w:rPr>
            </w:pPr>
            <w:r>
              <w:t xml:space="preserve">This </w:t>
            </w:r>
            <w:r w:rsidR="00F71E29">
              <w:t xml:space="preserve">government </w:t>
            </w:r>
            <w:r>
              <w:t xml:space="preserve">grant stream provides a small additional income for HEU students in certain cost centres (Physics, Chemistry, Chemical Engineering and Materials).  </w:t>
            </w:r>
          </w:p>
        </w:tc>
      </w:tr>
      <w:tr w:rsidR="002307C5" w14:paraId="10956809" w14:textId="77777777" w:rsidTr="00423EF7">
        <w:trPr>
          <w:cantSplit/>
        </w:trPr>
        <w:tc>
          <w:tcPr>
            <w:tcW w:w="2028" w:type="dxa"/>
            <w:tcMar>
              <w:top w:w="57" w:type="dxa"/>
              <w:bottom w:w="57" w:type="dxa"/>
            </w:tcMar>
          </w:tcPr>
          <w:p w14:paraId="4DF82709" w14:textId="77777777" w:rsidR="002307C5" w:rsidRDefault="002307C5" w:rsidP="0090061C">
            <w:pPr>
              <w:spacing w:after="0"/>
              <w:rPr>
                <w:rFonts w:cs="Arial"/>
                <w:b/>
                <w:bCs/>
              </w:rPr>
            </w:pPr>
            <w:r>
              <w:rPr>
                <w:rFonts w:cs="Arial"/>
                <w:b/>
                <w:bCs/>
              </w:rPr>
              <w:t xml:space="preserve">PGT </w:t>
            </w:r>
            <w:r w:rsidR="0090061C">
              <w:rPr>
                <w:rFonts w:cs="Arial"/>
                <w:b/>
                <w:bCs/>
              </w:rPr>
              <w:t>a</w:t>
            </w:r>
            <w:r>
              <w:rPr>
                <w:rFonts w:cs="Arial"/>
                <w:b/>
                <w:bCs/>
              </w:rPr>
              <w:t>llocation</w:t>
            </w:r>
          </w:p>
        </w:tc>
        <w:tc>
          <w:tcPr>
            <w:tcW w:w="7320" w:type="dxa"/>
            <w:tcMar>
              <w:top w:w="57" w:type="dxa"/>
              <w:bottom w:w="57" w:type="dxa"/>
            </w:tcMar>
          </w:tcPr>
          <w:p w14:paraId="43FE5F28" w14:textId="00224748" w:rsidR="002307C5" w:rsidRDefault="00D71CF7" w:rsidP="00D71CF7">
            <w:pPr>
              <w:spacing w:after="0"/>
              <w:rPr>
                <w:rFonts w:cs="Arial"/>
              </w:rPr>
            </w:pPr>
            <w:r>
              <w:rPr>
                <w:rFonts w:cs="Arial"/>
              </w:rPr>
              <w:t xml:space="preserve">CFF income for PGTs is as calculated in JRAM.  There is a flat rate per FTE for HEU PGT, HEU-ELQ PGT and Overseas PGT, with exceptions for PGCE and college led Theology students.  The rates for each of these categories are listed in “CFF rates of resource </w:t>
            </w:r>
            <w:r w:rsidR="00EA4905">
              <w:rPr>
                <w:rFonts w:cs="Arial"/>
              </w:rPr>
              <w:t>2122</w:t>
            </w:r>
            <w:r>
              <w:rPr>
                <w:rFonts w:cs="Arial"/>
              </w:rPr>
              <w:t>”.  This year there has been an increase in the main college income rate of 4.</w:t>
            </w:r>
            <w:r w:rsidR="00392A74">
              <w:rPr>
                <w:rFonts w:cs="Arial"/>
              </w:rPr>
              <w:t>5</w:t>
            </w:r>
            <w:r>
              <w:rPr>
                <w:rFonts w:cs="Arial"/>
              </w:rPr>
              <w:t>% for HEU and 4.</w:t>
            </w:r>
            <w:r w:rsidR="00392A74">
              <w:rPr>
                <w:rFonts w:cs="Arial"/>
              </w:rPr>
              <w:t>9</w:t>
            </w:r>
            <w:r>
              <w:rPr>
                <w:rFonts w:cs="Arial"/>
              </w:rPr>
              <w:t>% for OS.  These rates of increase reflect the average rates of fee increase for PGTs.</w:t>
            </w:r>
          </w:p>
        </w:tc>
      </w:tr>
      <w:tr w:rsidR="002307C5" w14:paraId="49282EB9" w14:textId="77777777" w:rsidTr="00423EF7">
        <w:trPr>
          <w:cantSplit/>
          <w:trHeight w:val="28"/>
        </w:trPr>
        <w:tc>
          <w:tcPr>
            <w:tcW w:w="2028" w:type="dxa"/>
            <w:tcMar>
              <w:top w:w="57" w:type="dxa"/>
              <w:bottom w:w="57" w:type="dxa"/>
            </w:tcMar>
          </w:tcPr>
          <w:p w14:paraId="4EC4E754" w14:textId="77777777" w:rsidR="002307C5" w:rsidRDefault="002307C5" w:rsidP="0090061C">
            <w:pPr>
              <w:spacing w:after="0"/>
              <w:rPr>
                <w:rFonts w:cs="Arial"/>
                <w:b/>
                <w:bCs/>
              </w:rPr>
            </w:pPr>
            <w:r>
              <w:rPr>
                <w:rFonts w:cs="Arial"/>
                <w:b/>
                <w:bCs/>
              </w:rPr>
              <w:t xml:space="preserve">PGR </w:t>
            </w:r>
            <w:r w:rsidR="0090061C">
              <w:rPr>
                <w:rFonts w:cs="Arial"/>
                <w:b/>
                <w:bCs/>
              </w:rPr>
              <w:t>a</w:t>
            </w:r>
            <w:r>
              <w:rPr>
                <w:rFonts w:cs="Arial"/>
                <w:b/>
                <w:bCs/>
              </w:rPr>
              <w:t xml:space="preserve">llocation </w:t>
            </w:r>
            <w:r w:rsidR="0090061C">
              <w:rPr>
                <w:rFonts w:cs="Arial"/>
                <w:b/>
                <w:bCs/>
              </w:rPr>
              <w:t>and</w:t>
            </w:r>
            <w:r>
              <w:rPr>
                <w:rFonts w:cs="Arial"/>
                <w:b/>
                <w:bCs/>
              </w:rPr>
              <w:t xml:space="preserve"> supplement</w:t>
            </w:r>
            <w:r w:rsidR="0090061C">
              <w:rPr>
                <w:rFonts w:cs="Arial"/>
                <w:b/>
                <w:bCs/>
              </w:rPr>
              <w:t>ary transfer from QR</w:t>
            </w:r>
          </w:p>
        </w:tc>
        <w:tc>
          <w:tcPr>
            <w:tcW w:w="7320" w:type="dxa"/>
            <w:tcMar>
              <w:top w:w="57" w:type="dxa"/>
              <w:bottom w:w="57" w:type="dxa"/>
            </w:tcMar>
          </w:tcPr>
          <w:p w14:paraId="15ADFBC8" w14:textId="77777777" w:rsidR="00D71CF7" w:rsidRDefault="00D71CF7" w:rsidP="00D71CF7">
            <w:pPr>
              <w:spacing w:after="0"/>
              <w:rPr>
                <w:rFonts w:cs="Arial"/>
              </w:rPr>
            </w:pPr>
            <w:r>
              <w:rPr>
                <w:rFonts w:cs="Arial"/>
              </w:rPr>
              <w:t xml:space="preserve">College JRAM allocations for PGR students are passed on in the CFF, except that College RDP income is flat-rated. There is also a transfer from QR in the CFF for fee-paying PGR students. </w:t>
            </w:r>
          </w:p>
          <w:p w14:paraId="4EA0E4F2" w14:textId="18731508" w:rsidR="00D71CF7" w:rsidRDefault="00D71CF7" w:rsidP="00D71CF7">
            <w:pPr>
              <w:spacing w:after="0"/>
              <w:rPr>
                <w:rFonts w:cs="Arial"/>
              </w:rPr>
            </w:pPr>
            <w:r>
              <w:rPr>
                <w:rFonts w:cs="Arial"/>
              </w:rPr>
              <w:t>The element of fee income which is allocated to the colleges has increased by 4.</w:t>
            </w:r>
            <w:r w:rsidR="00392A74">
              <w:rPr>
                <w:rFonts w:cs="Arial"/>
              </w:rPr>
              <w:t>2</w:t>
            </w:r>
            <w:r>
              <w:rPr>
                <w:rFonts w:cs="Arial"/>
              </w:rPr>
              <w:t>% for HEU students and 5.</w:t>
            </w:r>
            <w:r w:rsidR="00392A74">
              <w:rPr>
                <w:rFonts w:cs="Arial"/>
              </w:rPr>
              <w:t>9</w:t>
            </w:r>
            <w:r>
              <w:rPr>
                <w:rFonts w:cs="Arial"/>
              </w:rPr>
              <w:t>% for OS students.  These rates of increase reflect the average rates of fee increase for PGRs.</w:t>
            </w:r>
          </w:p>
          <w:p w14:paraId="0D7C0816" w14:textId="4788665A" w:rsidR="00D71CF7" w:rsidRDefault="00D71CF7" w:rsidP="00D71CF7">
            <w:pPr>
              <w:spacing w:after="0"/>
              <w:rPr>
                <w:rFonts w:cs="Arial"/>
              </w:rPr>
            </w:pPr>
            <w:r>
              <w:rPr>
                <w:rFonts w:cs="Arial"/>
              </w:rPr>
              <w:t xml:space="preserve">The college RDP income flat rate has </w:t>
            </w:r>
            <w:r w:rsidR="00BF227A">
              <w:rPr>
                <w:rFonts w:cs="Arial"/>
              </w:rPr>
              <w:t>in</w:t>
            </w:r>
            <w:r>
              <w:rPr>
                <w:rFonts w:cs="Arial"/>
              </w:rPr>
              <w:t>creased from £8</w:t>
            </w:r>
            <w:r w:rsidR="00392A74">
              <w:rPr>
                <w:rFonts w:cs="Arial"/>
              </w:rPr>
              <w:t>61</w:t>
            </w:r>
            <w:r>
              <w:rPr>
                <w:rFonts w:cs="Arial"/>
              </w:rPr>
              <w:t xml:space="preserve"> to £</w:t>
            </w:r>
            <w:r w:rsidR="00392A74">
              <w:rPr>
                <w:rFonts w:cs="Arial"/>
              </w:rPr>
              <w:t>933</w:t>
            </w:r>
            <w:r w:rsidR="00BF227A">
              <w:rPr>
                <w:rFonts w:cs="Arial"/>
              </w:rPr>
              <w:t>.  This is because we anticipate fewer RDP-eligible students in 21/22 as a result of the removal of EU fee status for new students.</w:t>
            </w:r>
            <w:r>
              <w:rPr>
                <w:rFonts w:cs="Arial"/>
              </w:rPr>
              <w:t xml:space="preserve"> </w:t>
            </w:r>
            <w:r w:rsidR="00BF227A">
              <w:rPr>
                <w:rFonts w:cs="Arial"/>
              </w:rPr>
              <w:t>The amount of grant is based on student numbers from two years before</w:t>
            </w:r>
            <w:r>
              <w:rPr>
                <w:rFonts w:cs="Arial"/>
              </w:rPr>
              <w:t>.</w:t>
            </w:r>
          </w:p>
          <w:p w14:paraId="6A4EE43E" w14:textId="3EA57551" w:rsidR="00D71CF7" w:rsidRDefault="00D71CF7" w:rsidP="00D71CF7">
            <w:pPr>
              <w:spacing w:after="0"/>
              <w:rPr>
                <w:rFonts w:cs="Arial"/>
              </w:rPr>
            </w:pPr>
            <w:r>
              <w:rPr>
                <w:rFonts w:cs="Arial"/>
              </w:rPr>
              <w:t xml:space="preserve">The transfer from QR is down on </w:t>
            </w:r>
            <w:r w:rsidR="00EA4905">
              <w:rPr>
                <w:rFonts w:cs="Arial"/>
              </w:rPr>
              <w:t>20/21adj</w:t>
            </w:r>
            <w:r>
              <w:rPr>
                <w:rFonts w:cs="Arial"/>
              </w:rPr>
              <w:t xml:space="preserve"> i.e. £1</w:t>
            </w:r>
            <w:r w:rsidR="00BF227A">
              <w:rPr>
                <w:rFonts w:cs="Arial"/>
              </w:rPr>
              <w:t>61</w:t>
            </w:r>
            <w:r>
              <w:rPr>
                <w:rFonts w:cs="Arial"/>
              </w:rPr>
              <w:t xml:space="preserve"> per FTE rather than £1</w:t>
            </w:r>
            <w:r w:rsidR="00BF227A">
              <w:rPr>
                <w:rFonts w:cs="Arial"/>
              </w:rPr>
              <w:t>98</w:t>
            </w:r>
            <w:r>
              <w:rPr>
                <w:rFonts w:cs="Arial"/>
              </w:rPr>
              <w:t xml:space="preserve">.  This is because </w:t>
            </w:r>
            <w:r w:rsidR="00350A73">
              <w:rPr>
                <w:rFonts w:cs="Arial"/>
              </w:rPr>
              <w:t xml:space="preserve">we have </w:t>
            </w:r>
            <w:r w:rsidR="00BF227A">
              <w:rPr>
                <w:rFonts w:cs="Arial"/>
              </w:rPr>
              <w:t xml:space="preserve">forecast a substantial fall in </w:t>
            </w:r>
            <w:r>
              <w:rPr>
                <w:rFonts w:cs="Arial"/>
              </w:rPr>
              <w:t>QR income.</w:t>
            </w:r>
          </w:p>
          <w:p w14:paraId="72EB54FC" w14:textId="11C38ABC" w:rsidR="002307C5" w:rsidRDefault="002307C5" w:rsidP="00005935">
            <w:pPr>
              <w:spacing w:after="0"/>
              <w:rPr>
                <w:rFonts w:cs="Arial"/>
              </w:rPr>
            </w:pPr>
          </w:p>
        </w:tc>
      </w:tr>
    </w:tbl>
    <w:p w14:paraId="25954DB2" w14:textId="77777777" w:rsidR="000F45C3" w:rsidRDefault="000F45C3">
      <w:pPr>
        <w:spacing w:after="0"/>
        <w:rPr>
          <w:rFonts w:cs="Arial"/>
        </w:rPr>
      </w:pPr>
    </w:p>
    <w:p w14:paraId="6BD25B03" w14:textId="77777777" w:rsidR="00323808" w:rsidRDefault="00323808">
      <w:pPr>
        <w:spacing w:after="0"/>
        <w:rPr>
          <w:rFonts w:cs="Arial"/>
        </w:rPr>
      </w:pPr>
    </w:p>
    <w:sectPr w:rsidR="00323808" w:rsidSect="005D29BB">
      <w:headerReference w:type="default" r:id="rId8"/>
      <w:footerReference w:type="even" r:id="rId9"/>
      <w:footerReference w:type="default" r:id="rId10"/>
      <w:pgSz w:w="11906" w:h="16838" w:code="9"/>
      <w:pgMar w:top="1418" w:right="1418" w:bottom="851" w:left="1418" w:header="737"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821D9" w14:textId="77777777" w:rsidR="00F7628C" w:rsidRDefault="00F7628C">
      <w:pPr>
        <w:spacing w:after="0"/>
      </w:pPr>
      <w:r>
        <w:separator/>
      </w:r>
    </w:p>
  </w:endnote>
  <w:endnote w:type="continuationSeparator" w:id="0">
    <w:p w14:paraId="64C529AF" w14:textId="77777777" w:rsidR="00F7628C" w:rsidRDefault="00F762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BFDF4" w14:textId="77777777" w:rsidR="00E27A30" w:rsidRDefault="00E27A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6A4F5B" w14:textId="77777777" w:rsidR="00E27A30" w:rsidRDefault="00E27A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62789" w14:textId="238DAE86" w:rsidR="00E27A30" w:rsidRDefault="00E27A30">
    <w:pPr>
      <w:pStyle w:val="Footer"/>
      <w:framePr w:wrap="around" w:vAnchor="text" w:hAnchor="margin" w:xAlign="center"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sidR="00AE54D9">
      <w:rPr>
        <w:rStyle w:val="PageNumber"/>
        <w:noProof/>
        <w:sz w:val="16"/>
      </w:rPr>
      <w:t>1</w:t>
    </w:r>
    <w:r>
      <w:rPr>
        <w:rStyle w:val="PageNumber"/>
        <w:sz w:val="16"/>
      </w:rPr>
      <w:fldChar w:fldCharType="end"/>
    </w:r>
  </w:p>
  <w:p w14:paraId="0A7799B9" w14:textId="77777777" w:rsidR="00E27A30" w:rsidRDefault="00E27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AE312" w14:textId="77777777" w:rsidR="00F7628C" w:rsidRDefault="00F7628C">
      <w:pPr>
        <w:pStyle w:val="FootnoteSeparator"/>
      </w:pPr>
    </w:p>
  </w:footnote>
  <w:footnote w:type="continuationSeparator" w:id="0">
    <w:p w14:paraId="2A72E845" w14:textId="77777777" w:rsidR="00F7628C" w:rsidRDefault="00F7628C">
      <w:pPr>
        <w:pStyle w:val="FootnoteSeparator"/>
      </w:pPr>
    </w:p>
  </w:footnote>
  <w:footnote w:type="continuationNotice" w:id="1">
    <w:p w14:paraId="24E311F7" w14:textId="77777777" w:rsidR="00F7628C" w:rsidRDefault="00F7628C">
      <w:pPr>
        <w:pStyle w:val="FootnoteSeparator"/>
      </w:pPr>
    </w:p>
  </w:footnote>
  <w:footnote w:id="2">
    <w:p w14:paraId="661BAE21" w14:textId="77777777" w:rsidR="00E27A30" w:rsidRDefault="00E27A30" w:rsidP="008D7B14">
      <w:pPr>
        <w:tabs>
          <w:tab w:val="clear" w:pos="567"/>
          <w:tab w:val="clear" w:pos="1134"/>
          <w:tab w:val="clear" w:pos="1701"/>
          <w:tab w:val="clear" w:pos="5670"/>
          <w:tab w:val="clear" w:pos="9072"/>
        </w:tabs>
        <w:autoSpaceDE w:val="0"/>
        <w:autoSpaceDN w:val="0"/>
        <w:adjustRightInd w:val="0"/>
        <w:spacing w:after="0"/>
        <w:rPr>
          <w:rFonts w:cs="Arial"/>
          <w:color w:val="000000"/>
          <w:sz w:val="18"/>
          <w:szCs w:val="20"/>
          <w:lang w:val="en-US"/>
        </w:rPr>
      </w:pPr>
      <w:r>
        <w:rPr>
          <w:rStyle w:val="FootnoteReference"/>
        </w:rPr>
        <w:footnoteRef/>
      </w:r>
      <w:r>
        <w:t xml:space="preserve"> </w:t>
      </w:r>
      <w:r>
        <w:rPr>
          <w:rFonts w:cs="Arial"/>
          <w:sz w:val="18"/>
        </w:rPr>
        <w:t>The Theology courses concerned are:</w:t>
      </w:r>
      <w:r>
        <w:rPr>
          <w:rFonts w:cs="Arial"/>
          <w:color w:val="000000"/>
          <w:sz w:val="18"/>
          <w:szCs w:val="20"/>
          <w:lang w:val="en-US"/>
        </w:rPr>
        <w:t xml:space="preserve"> </w:t>
      </w:r>
      <w:r w:rsidR="00423EF7" w:rsidRPr="00423EF7">
        <w:rPr>
          <w:rFonts w:cs="Arial"/>
          <w:color w:val="000000"/>
          <w:sz w:val="18"/>
          <w:szCs w:val="20"/>
          <w:lang w:val="en-US"/>
        </w:rPr>
        <w:t>UT_YV2</w:t>
      </w:r>
      <w:r w:rsidR="00423EF7">
        <w:rPr>
          <w:rFonts w:cs="Arial"/>
          <w:color w:val="000000"/>
          <w:sz w:val="18"/>
          <w:szCs w:val="20"/>
          <w:lang w:val="en-US"/>
        </w:rPr>
        <w:t xml:space="preserve"> and </w:t>
      </w:r>
      <w:r w:rsidR="00423EF7" w:rsidRPr="00423EF7">
        <w:rPr>
          <w:rFonts w:cs="Arial"/>
          <w:color w:val="000000"/>
          <w:sz w:val="18"/>
          <w:szCs w:val="20"/>
          <w:lang w:val="en-US"/>
        </w:rPr>
        <w:t>UT_YV9P2</w:t>
      </w:r>
      <w:r w:rsidR="00423EF7">
        <w:rPr>
          <w:rFonts w:cs="Arial"/>
          <w:color w:val="000000"/>
          <w:sz w:val="18"/>
          <w:szCs w:val="20"/>
          <w:lang w:val="en-US"/>
        </w:rPr>
        <w:t xml:space="preserve"> BTh Theology (Continuing Education)</w:t>
      </w:r>
      <w:r w:rsidR="00423EF7" w:rsidRPr="00423EF7">
        <w:rPr>
          <w:rFonts w:cs="Arial"/>
          <w:color w:val="000000"/>
          <w:sz w:val="18"/>
          <w:szCs w:val="20"/>
          <w:lang w:val="en-US"/>
        </w:rPr>
        <w:t>, UD_TS1</w:t>
      </w:r>
      <w:r w:rsidR="00423EF7">
        <w:rPr>
          <w:rFonts w:cs="Arial"/>
          <w:color w:val="000000"/>
          <w:sz w:val="18"/>
          <w:szCs w:val="20"/>
          <w:lang w:val="en-US"/>
        </w:rPr>
        <w:t xml:space="preserve"> and</w:t>
      </w:r>
      <w:r w:rsidR="00423EF7" w:rsidRPr="00423EF7">
        <w:rPr>
          <w:rFonts w:cs="Arial"/>
          <w:color w:val="000000"/>
          <w:sz w:val="18"/>
          <w:szCs w:val="20"/>
          <w:lang w:val="en-US"/>
        </w:rPr>
        <w:t xml:space="preserve"> UDTS9P1</w:t>
      </w:r>
      <w:r w:rsidR="00423EF7">
        <w:rPr>
          <w:rFonts w:cs="Arial"/>
          <w:color w:val="000000"/>
          <w:sz w:val="18"/>
          <w:szCs w:val="20"/>
          <w:lang w:val="en-US"/>
        </w:rPr>
        <w:t xml:space="preserve"> UG Diploma in Theological Studies</w:t>
      </w:r>
      <w:r w:rsidR="00423EF7" w:rsidRPr="00423EF7">
        <w:rPr>
          <w:rFonts w:cs="Arial"/>
          <w:color w:val="000000"/>
          <w:sz w:val="18"/>
          <w:szCs w:val="20"/>
          <w:lang w:val="en-US"/>
        </w:rPr>
        <w:t>, UR_TS1 and UR_TS9P1</w:t>
      </w:r>
      <w:r w:rsidR="00423EF7">
        <w:rPr>
          <w:rFonts w:cs="Arial"/>
          <w:color w:val="000000"/>
          <w:sz w:val="18"/>
          <w:szCs w:val="20"/>
          <w:lang w:val="en-US"/>
        </w:rPr>
        <w:t xml:space="preserve"> UG Certificate in Theological Studies</w:t>
      </w:r>
      <w:r>
        <w:rPr>
          <w:rFonts w:cs="Arial"/>
          <w:color w:val="000000"/>
          <w:sz w:val="18"/>
          <w:szCs w:val="20"/>
          <w:lang w:val="en-US"/>
        </w:rPr>
        <w:t>.</w:t>
      </w:r>
    </w:p>
    <w:p w14:paraId="4EF417A1" w14:textId="77777777" w:rsidR="00E27A30" w:rsidRDefault="00E27A30" w:rsidP="008D7B14">
      <w:pPr>
        <w:pStyle w:val="FootnoteText"/>
      </w:pPr>
    </w:p>
  </w:footnote>
  <w:footnote w:id="3">
    <w:p w14:paraId="053B6E0F" w14:textId="72BFD611" w:rsidR="006903B0" w:rsidRDefault="006903B0" w:rsidP="006903B0">
      <w:pPr>
        <w:pStyle w:val="FootnoteText"/>
      </w:pPr>
      <w:r>
        <w:rPr>
          <w:rStyle w:val="FootnoteReference"/>
        </w:rPr>
        <w:footnoteRef/>
      </w:r>
      <w:r>
        <w:t xml:space="preserve"> </w:t>
      </w:r>
      <w:r w:rsidRPr="006903B0">
        <w:rPr>
          <w:rFonts w:ascii="Calibri" w:hAnsi="Calibri"/>
        </w:rPr>
        <w:t>Islands students studying clinical medicine also drive a higher JRAM college income than equivalent HEU UGs, but as the rate of income is closer to HEU than to overseas, these students have also been flat-rated with HEU.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F9FB2" w14:textId="1585600A" w:rsidR="00E27A30" w:rsidRDefault="00E27A30">
    <w:pPr>
      <w:pStyle w:val="Header"/>
      <w:spacing w:after="0"/>
      <w:jc w:val="right"/>
      <w:rPr>
        <w:sz w:val="16"/>
      </w:rPr>
    </w:pPr>
    <w:r>
      <w:rPr>
        <w:sz w:val="16"/>
      </w:rPr>
      <w:t>Notes to accompany the CFF 20</w:t>
    </w:r>
    <w:r w:rsidR="0040007D">
      <w:rPr>
        <w:sz w:val="16"/>
      </w:rPr>
      <w:t>2</w:t>
    </w:r>
    <w:r w:rsidR="00EA4905">
      <w:rPr>
        <w:sz w:val="16"/>
      </w:rPr>
      <w:t>1</w:t>
    </w:r>
    <w:r>
      <w:rPr>
        <w:sz w:val="16"/>
      </w:rPr>
      <w:t>/</w:t>
    </w:r>
    <w:r w:rsidR="0099239B">
      <w:rPr>
        <w:sz w:val="16"/>
      </w:rPr>
      <w:t>2</w:t>
    </w:r>
    <w:r w:rsidR="00EA4905">
      <w:rPr>
        <w:sz w:val="16"/>
      </w:rPr>
      <w:t>2</w:t>
    </w:r>
    <w:r w:rsidR="0040007D">
      <w:rPr>
        <w:sz w:val="16"/>
      </w:rPr>
      <w:t>fcast</w:t>
    </w:r>
    <w:r>
      <w:rPr>
        <w:sz w:val="16"/>
      </w:rPr>
      <w:t xml:space="preserve"> allocations</w:t>
    </w:r>
  </w:p>
  <w:p w14:paraId="086E24A4" w14:textId="77777777" w:rsidR="00E27A30" w:rsidRDefault="00E27A30">
    <w:pPr>
      <w:pStyle w:val="Header"/>
      <w:spacing w:after="0"/>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43266B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55EF2B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E90B92"/>
    <w:multiLevelType w:val="hybridMultilevel"/>
    <w:tmpl w:val="CEC621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0B1C37"/>
    <w:multiLevelType w:val="multilevel"/>
    <w:tmpl w:val="4C90B194"/>
    <w:lvl w:ilvl="0">
      <w:start w:val="1"/>
      <w:numFmt w:val="bullet"/>
      <w:lvlRestart w:val="0"/>
      <w:lvlText w:val=""/>
      <w:lvlJc w:val="left"/>
      <w:pPr>
        <w:tabs>
          <w:tab w:val="num" w:pos="567"/>
        </w:tabs>
        <w:ind w:left="567" w:hanging="567"/>
      </w:pPr>
      <w:rPr>
        <w:rFonts w:ascii="Symbol" w:hAnsi="Symbol" w:hint="default"/>
        <w:color w:val="auto"/>
        <w:sz w:val="20"/>
      </w:rPr>
    </w:lvl>
    <w:lvl w:ilvl="1">
      <w:start w:val="1"/>
      <w:numFmt w:val="none"/>
      <w:suff w:val="nothing"/>
      <w:lvlText w:val=""/>
      <w:lvlJc w:val="left"/>
      <w:pPr>
        <w:ind w:left="567" w:firstLine="0"/>
      </w:pPr>
      <w:rPr>
        <w:rFonts w:hint="default"/>
        <w:color w:val="auto"/>
      </w:rPr>
    </w:lvl>
    <w:lvl w:ilvl="2">
      <w:start w:val="1"/>
      <w:numFmt w:val="bullet"/>
      <w:lvlText w:val=""/>
      <w:lvlJc w:val="left"/>
      <w:pPr>
        <w:tabs>
          <w:tab w:val="num" w:pos="1134"/>
        </w:tabs>
        <w:ind w:left="1134" w:hanging="567"/>
      </w:pPr>
      <w:rPr>
        <w:rFonts w:ascii="Symbol" w:hAnsi="Symbol" w:hint="default"/>
        <w:color w:val="auto"/>
      </w:rPr>
    </w:lvl>
    <w:lvl w:ilvl="3">
      <w:start w:val="1"/>
      <w:numFmt w:val="none"/>
      <w:suff w:val="nothing"/>
      <w:lvlText w:val=""/>
      <w:lvlJc w:val="left"/>
      <w:pPr>
        <w:ind w:left="1134"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4" w15:restartNumberingAfterBreak="0">
    <w:nsid w:val="0EFB66B8"/>
    <w:multiLevelType w:val="hybridMultilevel"/>
    <w:tmpl w:val="401E1AAA"/>
    <w:lvl w:ilvl="0" w:tplc="7FDA5346">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4662B3"/>
    <w:multiLevelType w:val="hybridMultilevel"/>
    <w:tmpl w:val="B2A4C4A8"/>
    <w:lvl w:ilvl="0" w:tplc="1D1E82BA">
      <w:start w:val="1"/>
      <w:numFmt w:val="decimal"/>
      <w:lvlText w:val="%1"/>
      <w:lvlJc w:val="left"/>
      <w:pPr>
        <w:tabs>
          <w:tab w:val="num" w:pos="1141"/>
        </w:tabs>
        <w:ind w:left="1141" w:hanging="540"/>
      </w:pPr>
      <w:rPr>
        <w:rFonts w:hint="default"/>
      </w:rPr>
    </w:lvl>
    <w:lvl w:ilvl="1" w:tplc="04090019" w:tentative="1">
      <w:start w:val="1"/>
      <w:numFmt w:val="lowerLetter"/>
      <w:lvlText w:val="%2."/>
      <w:lvlJc w:val="left"/>
      <w:pPr>
        <w:tabs>
          <w:tab w:val="num" w:pos="1681"/>
        </w:tabs>
        <w:ind w:left="1681" w:hanging="360"/>
      </w:pPr>
    </w:lvl>
    <w:lvl w:ilvl="2" w:tplc="0409001B" w:tentative="1">
      <w:start w:val="1"/>
      <w:numFmt w:val="lowerRoman"/>
      <w:lvlText w:val="%3."/>
      <w:lvlJc w:val="right"/>
      <w:pPr>
        <w:tabs>
          <w:tab w:val="num" w:pos="2401"/>
        </w:tabs>
        <w:ind w:left="2401" w:hanging="180"/>
      </w:pPr>
    </w:lvl>
    <w:lvl w:ilvl="3" w:tplc="0409000F" w:tentative="1">
      <w:start w:val="1"/>
      <w:numFmt w:val="decimal"/>
      <w:lvlText w:val="%4."/>
      <w:lvlJc w:val="left"/>
      <w:pPr>
        <w:tabs>
          <w:tab w:val="num" w:pos="3121"/>
        </w:tabs>
        <w:ind w:left="3121" w:hanging="360"/>
      </w:pPr>
    </w:lvl>
    <w:lvl w:ilvl="4" w:tplc="04090019" w:tentative="1">
      <w:start w:val="1"/>
      <w:numFmt w:val="lowerLetter"/>
      <w:lvlText w:val="%5."/>
      <w:lvlJc w:val="left"/>
      <w:pPr>
        <w:tabs>
          <w:tab w:val="num" w:pos="3841"/>
        </w:tabs>
        <w:ind w:left="3841" w:hanging="360"/>
      </w:pPr>
    </w:lvl>
    <w:lvl w:ilvl="5" w:tplc="0409001B" w:tentative="1">
      <w:start w:val="1"/>
      <w:numFmt w:val="lowerRoman"/>
      <w:lvlText w:val="%6."/>
      <w:lvlJc w:val="right"/>
      <w:pPr>
        <w:tabs>
          <w:tab w:val="num" w:pos="4561"/>
        </w:tabs>
        <w:ind w:left="4561" w:hanging="180"/>
      </w:pPr>
    </w:lvl>
    <w:lvl w:ilvl="6" w:tplc="0409000F" w:tentative="1">
      <w:start w:val="1"/>
      <w:numFmt w:val="decimal"/>
      <w:lvlText w:val="%7."/>
      <w:lvlJc w:val="left"/>
      <w:pPr>
        <w:tabs>
          <w:tab w:val="num" w:pos="5281"/>
        </w:tabs>
        <w:ind w:left="5281" w:hanging="360"/>
      </w:pPr>
    </w:lvl>
    <w:lvl w:ilvl="7" w:tplc="04090019" w:tentative="1">
      <w:start w:val="1"/>
      <w:numFmt w:val="lowerLetter"/>
      <w:lvlText w:val="%8."/>
      <w:lvlJc w:val="left"/>
      <w:pPr>
        <w:tabs>
          <w:tab w:val="num" w:pos="6001"/>
        </w:tabs>
        <w:ind w:left="6001" w:hanging="360"/>
      </w:pPr>
    </w:lvl>
    <w:lvl w:ilvl="8" w:tplc="0409001B" w:tentative="1">
      <w:start w:val="1"/>
      <w:numFmt w:val="lowerRoman"/>
      <w:lvlText w:val="%9."/>
      <w:lvlJc w:val="right"/>
      <w:pPr>
        <w:tabs>
          <w:tab w:val="num" w:pos="6721"/>
        </w:tabs>
        <w:ind w:left="6721" w:hanging="180"/>
      </w:pPr>
    </w:lvl>
  </w:abstractNum>
  <w:abstractNum w:abstractNumId="6" w15:restartNumberingAfterBreak="0">
    <w:nsid w:val="16D465D6"/>
    <w:multiLevelType w:val="multilevel"/>
    <w:tmpl w:val="63FAE8D2"/>
    <w:lvl w:ilvl="0">
      <w:start w:val="1"/>
      <w:numFmt w:val="bullet"/>
      <w:lvlRestart w:val="0"/>
      <w:pStyle w:val="ListBullet"/>
      <w:lvlText w:val=""/>
      <w:lvlJc w:val="left"/>
      <w:pPr>
        <w:tabs>
          <w:tab w:val="num" w:pos="567"/>
        </w:tabs>
        <w:ind w:left="567" w:hanging="567"/>
      </w:pPr>
      <w:rPr>
        <w:rFonts w:ascii="Symbol" w:hAnsi="Symbol"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ListContinue"/>
      <w:suff w:val="nothing"/>
      <w:lvlText w:val=""/>
      <w:lvlJc w:val="left"/>
      <w:pPr>
        <w:ind w:left="567" w:firstLine="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ListBullet2"/>
      <w:lvlText w:val=""/>
      <w:lvlJc w:val="left"/>
      <w:pPr>
        <w:tabs>
          <w:tab w:val="num" w:pos="1134"/>
        </w:tabs>
        <w:ind w:left="1134" w:hanging="567"/>
      </w:pPr>
      <w:rPr>
        <w:rFonts w:ascii="Symbol" w:hAnsi="Symbol"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ListContinue2"/>
      <w:suff w:val="nothing"/>
      <w:lvlText w:val=""/>
      <w:lvlJc w:val="left"/>
      <w:pPr>
        <w:ind w:left="1134" w:firstLine="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0" w:firstLine="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0" w:firstLine="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28C1FDD"/>
    <w:multiLevelType w:val="hybridMultilevel"/>
    <w:tmpl w:val="1D627F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D06369"/>
    <w:multiLevelType w:val="multilevel"/>
    <w:tmpl w:val="36387F70"/>
    <w:lvl w:ilvl="0">
      <w:start w:val="1"/>
      <w:numFmt w:val="decimal"/>
      <w:lvlRestart w:val="0"/>
      <w:lvlText w:val="%1."/>
      <w:lvlJc w:val="left"/>
      <w:pPr>
        <w:tabs>
          <w:tab w:val="num" w:pos="567"/>
        </w:tabs>
        <w:ind w:left="567"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01"/>
        </w:tabs>
        <w:ind w:left="1701" w:hanging="114"/>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68"/>
        </w:tabs>
        <w:ind w:left="2268"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35"/>
        </w:tabs>
        <w:ind w:left="2835"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ind w:left="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ind w:left="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92231D7"/>
    <w:multiLevelType w:val="hybridMultilevel"/>
    <w:tmpl w:val="AA82F112"/>
    <w:lvl w:ilvl="0" w:tplc="BD5060F6">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431D5A"/>
    <w:multiLevelType w:val="hybridMultilevel"/>
    <w:tmpl w:val="60ECD16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45506F"/>
    <w:multiLevelType w:val="hybridMultilevel"/>
    <w:tmpl w:val="DC426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036CA3"/>
    <w:multiLevelType w:val="hybridMultilevel"/>
    <w:tmpl w:val="DA28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A2217D"/>
    <w:multiLevelType w:val="hybridMultilevel"/>
    <w:tmpl w:val="6D5E47E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E073EDB"/>
    <w:multiLevelType w:val="hybridMultilevel"/>
    <w:tmpl w:val="248A0526"/>
    <w:lvl w:ilvl="0" w:tplc="866C598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1F42A8"/>
    <w:multiLevelType w:val="hybridMultilevel"/>
    <w:tmpl w:val="D9C6F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8"/>
  </w:num>
  <w:num w:numId="4">
    <w:abstractNumId w:val="17"/>
  </w:num>
  <w:num w:numId="5">
    <w:abstractNumId w:val="13"/>
  </w:num>
  <w:num w:numId="6">
    <w:abstractNumId w:val="19"/>
  </w:num>
  <w:num w:numId="7">
    <w:abstractNumId w:val="15"/>
  </w:num>
  <w:num w:numId="8">
    <w:abstractNumId w:val="25"/>
  </w:num>
  <w:num w:numId="9">
    <w:abstractNumId w:val="26"/>
  </w:num>
  <w:num w:numId="10">
    <w:abstractNumId w:val="7"/>
  </w:num>
  <w:num w:numId="11">
    <w:abstractNumId w:val="16"/>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27"/>
  </w:num>
  <w:num w:numId="22">
    <w:abstractNumId w:val="1"/>
  </w:num>
  <w:num w:numId="23">
    <w:abstractNumId w:val="1"/>
  </w:num>
  <w:num w:numId="24">
    <w:abstractNumId w:val="0"/>
  </w:num>
  <w:num w:numId="25">
    <w:abstractNumId w:val="0"/>
  </w:num>
  <w:num w:numId="26">
    <w:abstractNumId w:val="10"/>
  </w:num>
  <w:num w:numId="27">
    <w:abstractNumId w:val="3"/>
  </w:num>
  <w:num w:numId="28">
    <w:abstractNumId w:val="6"/>
  </w:num>
  <w:num w:numId="29">
    <w:abstractNumId w:val="2"/>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4"/>
  </w:num>
  <w:num w:numId="33">
    <w:abstractNumId w:val="20"/>
  </w:num>
  <w:num w:numId="34">
    <w:abstractNumId w:val="21"/>
  </w:num>
  <w:num w:numId="35">
    <w:abstractNumId w:val="24"/>
  </w:num>
  <w:num w:numId="36">
    <w:abstractNumId w:val="9"/>
  </w:num>
  <w:num w:numId="37">
    <w:abstractNumId w:val="22"/>
  </w:num>
  <w:num w:numId="38">
    <w:abstractNumId w:val="18"/>
  </w:num>
  <w:num w:numId="39">
    <w:abstractNumId w:val="23"/>
  </w:num>
  <w:num w:numId="40">
    <w:abstractNumId w:val="11"/>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GB" w:vendorID="64" w:dllVersion="0" w:nlCheck="1" w:checkStyle="0"/>
  <w:defaultTabStop w:val="567"/>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B52"/>
    <w:rsid w:val="00005935"/>
    <w:rsid w:val="0002452E"/>
    <w:rsid w:val="00035ADF"/>
    <w:rsid w:val="00075D2E"/>
    <w:rsid w:val="00077E45"/>
    <w:rsid w:val="00080475"/>
    <w:rsid w:val="00082B7A"/>
    <w:rsid w:val="00083273"/>
    <w:rsid w:val="0008357A"/>
    <w:rsid w:val="000B3F77"/>
    <w:rsid w:val="000B3F98"/>
    <w:rsid w:val="000E6FEA"/>
    <w:rsid w:val="000E7093"/>
    <w:rsid w:val="000F45C3"/>
    <w:rsid w:val="001142C9"/>
    <w:rsid w:val="00151024"/>
    <w:rsid w:val="001A5568"/>
    <w:rsid w:val="001B6E2A"/>
    <w:rsid w:val="001B7386"/>
    <w:rsid w:val="001C275C"/>
    <w:rsid w:val="001C6050"/>
    <w:rsid w:val="001E4E5D"/>
    <w:rsid w:val="00217D96"/>
    <w:rsid w:val="00220622"/>
    <w:rsid w:val="002307C5"/>
    <w:rsid w:val="002565B3"/>
    <w:rsid w:val="002870AE"/>
    <w:rsid w:val="002A0C44"/>
    <w:rsid w:val="002A53D0"/>
    <w:rsid w:val="002B2398"/>
    <w:rsid w:val="002C4019"/>
    <w:rsid w:val="00303A40"/>
    <w:rsid w:val="00323808"/>
    <w:rsid w:val="00323E24"/>
    <w:rsid w:val="003320E8"/>
    <w:rsid w:val="00342B5B"/>
    <w:rsid w:val="00350A73"/>
    <w:rsid w:val="003544FC"/>
    <w:rsid w:val="00362C75"/>
    <w:rsid w:val="00371EA1"/>
    <w:rsid w:val="00392A74"/>
    <w:rsid w:val="003E6EC7"/>
    <w:rsid w:val="0040007D"/>
    <w:rsid w:val="004053CD"/>
    <w:rsid w:val="00423EF7"/>
    <w:rsid w:val="00441C65"/>
    <w:rsid w:val="0045528D"/>
    <w:rsid w:val="004610AB"/>
    <w:rsid w:val="004A2D8A"/>
    <w:rsid w:val="004C0670"/>
    <w:rsid w:val="004C2D38"/>
    <w:rsid w:val="0051038C"/>
    <w:rsid w:val="00523932"/>
    <w:rsid w:val="00592C8C"/>
    <w:rsid w:val="005A6B6B"/>
    <w:rsid w:val="005B347D"/>
    <w:rsid w:val="005D29BB"/>
    <w:rsid w:val="005D3102"/>
    <w:rsid w:val="00624E62"/>
    <w:rsid w:val="00625CAD"/>
    <w:rsid w:val="00655461"/>
    <w:rsid w:val="006903B0"/>
    <w:rsid w:val="00691BDC"/>
    <w:rsid w:val="006A173D"/>
    <w:rsid w:val="006C00FE"/>
    <w:rsid w:val="006D3752"/>
    <w:rsid w:val="0071146C"/>
    <w:rsid w:val="00736421"/>
    <w:rsid w:val="00736CA0"/>
    <w:rsid w:val="0075214A"/>
    <w:rsid w:val="00790FC9"/>
    <w:rsid w:val="007974D6"/>
    <w:rsid w:val="007D3AC2"/>
    <w:rsid w:val="007D706D"/>
    <w:rsid w:val="007D7FC5"/>
    <w:rsid w:val="007F1AD3"/>
    <w:rsid w:val="00803349"/>
    <w:rsid w:val="00823D29"/>
    <w:rsid w:val="00825C39"/>
    <w:rsid w:val="0085174E"/>
    <w:rsid w:val="00851778"/>
    <w:rsid w:val="00892331"/>
    <w:rsid w:val="008957E0"/>
    <w:rsid w:val="008D7B14"/>
    <w:rsid w:val="008E19D8"/>
    <w:rsid w:val="008E56AD"/>
    <w:rsid w:val="0090061C"/>
    <w:rsid w:val="0091447F"/>
    <w:rsid w:val="00930A0A"/>
    <w:rsid w:val="0095392F"/>
    <w:rsid w:val="009770AB"/>
    <w:rsid w:val="00977C85"/>
    <w:rsid w:val="0099239B"/>
    <w:rsid w:val="0099465E"/>
    <w:rsid w:val="009A621D"/>
    <w:rsid w:val="009C1689"/>
    <w:rsid w:val="00A0015D"/>
    <w:rsid w:val="00A128AD"/>
    <w:rsid w:val="00A20F91"/>
    <w:rsid w:val="00A702FD"/>
    <w:rsid w:val="00A74E05"/>
    <w:rsid w:val="00A75AD6"/>
    <w:rsid w:val="00AA4123"/>
    <w:rsid w:val="00AA6367"/>
    <w:rsid w:val="00AC2F23"/>
    <w:rsid w:val="00AD1119"/>
    <w:rsid w:val="00AD2EE2"/>
    <w:rsid w:val="00AE54D9"/>
    <w:rsid w:val="00B00A87"/>
    <w:rsid w:val="00B328EF"/>
    <w:rsid w:val="00B33C9A"/>
    <w:rsid w:val="00B42B52"/>
    <w:rsid w:val="00B468E3"/>
    <w:rsid w:val="00B77F76"/>
    <w:rsid w:val="00B95141"/>
    <w:rsid w:val="00BF04C4"/>
    <w:rsid w:val="00BF227A"/>
    <w:rsid w:val="00BF3BCB"/>
    <w:rsid w:val="00C01B08"/>
    <w:rsid w:val="00C03E43"/>
    <w:rsid w:val="00C23520"/>
    <w:rsid w:val="00C27BF6"/>
    <w:rsid w:val="00C46E7B"/>
    <w:rsid w:val="00C60CE1"/>
    <w:rsid w:val="00C7659D"/>
    <w:rsid w:val="00C92C16"/>
    <w:rsid w:val="00CB2BB5"/>
    <w:rsid w:val="00CC0F8D"/>
    <w:rsid w:val="00CC527C"/>
    <w:rsid w:val="00CD00EA"/>
    <w:rsid w:val="00CD2899"/>
    <w:rsid w:val="00CF6585"/>
    <w:rsid w:val="00D06203"/>
    <w:rsid w:val="00D37DDF"/>
    <w:rsid w:val="00D437BA"/>
    <w:rsid w:val="00D54A51"/>
    <w:rsid w:val="00D71CF7"/>
    <w:rsid w:val="00D938DA"/>
    <w:rsid w:val="00D977CD"/>
    <w:rsid w:val="00DA761F"/>
    <w:rsid w:val="00DC1943"/>
    <w:rsid w:val="00DD58CC"/>
    <w:rsid w:val="00DE67D5"/>
    <w:rsid w:val="00DE733D"/>
    <w:rsid w:val="00DF5741"/>
    <w:rsid w:val="00E27A30"/>
    <w:rsid w:val="00E335B5"/>
    <w:rsid w:val="00E34BA2"/>
    <w:rsid w:val="00E70188"/>
    <w:rsid w:val="00E7166C"/>
    <w:rsid w:val="00E8245B"/>
    <w:rsid w:val="00EA4905"/>
    <w:rsid w:val="00EC54B8"/>
    <w:rsid w:val="00EE27C4"/>
    <w:rsid w:val="00EF1311"/>
    <w:rsid w:val="00F10C38"/>
    <w:rsid w:val="00F133B0"/>
    <w:rsid w:val="00F23BC6"/>
    <w:rsid w:val="00F35159"/>
    <w:rsid w:val="00F71E29"/>
    <w:rsid w:val="00F7628C"/>
    <w:rsid w:val="00F9562E"/>
    <w:rsid w:val="00FE083D"/>
    <w:rsid w:val="00FE6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E927"/>
  <w15:chartTrackingRefBased/>
  <w15:docId w15:val="{00B285FE-5A65-4103-8551-5EAE6D9F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567"/>
        <w:tab w:val="left" w:pos="1134"/>
        <w:tab w:val="left" w:pos="1701"/>
        <w:tab w:val="left" w:pos="5670"/>
        <w:tab w:val="right" w:pos="9072"/>
      </w:tabs>
      <w:spacing w:after="240"/>
    </w:pPr>
    <w:rPr>
      <w:rFonts w:ascii="Arial" w:hAnsi="Arial"/>
      <w:sz w:val="22"/>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spacing w:before="240" w:after="120"/>
      <w:outlineLvl w:val="1"/>
    </w:pPr>
    <w:rPr>
      <w:rFonts w:cs="Arial"/>
      <w:b/>
      <w:bCs/>
      <w:iCs/>
      <w:szCs w:val="28"/>
    </w:rPr>
  </w:style>
  <w:style w:type="paragraph" w:styleId="Heading3">
    <w:name w:val="heading 3"/>
    <w:basedOn w:val="Normal"/>
    <w:next w:val="Normal"/>
    <w:qFormat/>
    <w:pPr>
      <w:keepNext/>
      <w:spacing w:before="240" w:after="120"/>
      <w:outlineLvl w:val="2"/>
    </w:pPr>
    <w:rPr>
      <w:rFonts w:cs="Arial"/>
      <w:bCs/>
      <w:i/>
      <w:szCs w:val="26"/>
    </w:rPr>
  </w:style>
  <w:style w:type="paragraph" w:styleId="Heading4">
    <w:name w:val="heading 4"/>
    <w:basedOn w:val="Normal"/>
    <w:next w:val="Normal"/>
    <w:qFormat/>
    <w:pPr>
      <w:keepNext/>
      <w:spacing w:before="240" w:after="60"/>
      <w:outlineLvl w:val="3"/>
    </w:pPr>
    <w:rPr>
      <w:b/>
      <w:bCs/>
      <w:sz w:val="26"/>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 w:val="20"/>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Pr>
      <w:color w:val="800080"/>
      <w:u w:val="single"/>
    </w:r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styleId="Header">
    <w:name w:val="header"/>
    <w:basedOn w:val="Normal"/>
    <w:semiHidden/>
    <w:pPr>
      <w:tabs>
        <w:tab w:val="clear" w:pos="567"/>
        <w:tab w:val="clear" w:pos="1134"/>
      </w:tabs>
      <w:jc w:val="center"/>
    </w:pPr>
  </w:style>
  <w:style w:type="paragraph" w:styleId="Footer">
    <w:name w:val="footer"/>
    <w:basedOn w:val="Normal"/>
    <w:semiHidden/>
    <w:pPr>
      <w:tabs>
        <w:tab w:val="clear" w:pos="567"/>
        <w:tab w:val="clear" w:pos="1134"/>
      </w:tabs>
      <w:spacing w:before="240" w:after="0"/>
      <w:jc w:val="center"/>
    </w:p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pPr>
    <w:rPr>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Cs w:val="22"/>
    </w:r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spacing w:after="0"/>
      <w:ind w:left="2880"/>
    </w:pPr>
    <w:rPr>
      <w:rFonts w:cs="Arial"/>
    </w:rPr>
  </w:style>
  <w:style w:type="paragraph" w:customStyle="1" w:styleId="Address">
    <w:name w:val="Address"/>
    <w:basedOn w:val="Normal"/>
    <w:pPr>
      <w:spacing w:after="0"/>
      <w:ind w:left="144" w:hanging="144"/>
    </w:pPr>
  </w:style>
  <w:style w:type="paragraph" w:styleId="EnvelopeReturn">
    <w:name w:val="envelope return"/>
    <w:basedOn w:val="Normal"/>
    <w:semiHidden/>
    <w:pPr>
      <w:spacing w:after="0"/>
    </w:pPr>
    <w:rPr>
      <w:rFonts w:cs="Arial"/>
      <w:sz w:val="20"/>
      <w:szCs w:val="20"/>
    </w:rPr>
  </w:style>
  <w:style w:type="character" w:customStyle="1" w:styleId="TickBox">
    <w:name w:val="TickBox"/>
    <w:basedOn w:val="DefaultParagraphFont"/>
  </w:style>
  <w:style w:type="paragraph" w:styleId="BalloonText">
    <w:name w:val="Balloon Text"/>
    <w:basedOn w:val="Normal"/>
    <w:link w:val="BalloonTextChar"/>
    <w:uiPriority w:val="99"/>
    <w:semiHidden/>
    <w:unhideWhenUsed/>
    <w:rsid w:val="00DE733D"/>
    <w:pPr>
      <w:spacing w:after="0"/>
    </w:pPr>
    <w:rPr>
      <w:rFonts w:ascii="Tahoma" w:hAnsi="Tahoma" w:cs="Tahoma"/>
      <w:sz w:val="16"/>
      <w:szCs w:val="16"/>
    </w:rPr>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semiHidden/>
    <w:pPr>
      <w:spacing w:after="0"/>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styleId="TOC2">
    <w:name w:val="toc 2"/>
    <w:basedOn w:val="Normal"/>
    <w:next w:val="Normal"/>
    <w:autoRedefine/>
    <w:semiHidden/>
    <w:pPr>
      <w:tabs>
        <w:tab w:val="clear" w:pos="567"/>
        <w:tab w:val="clear" w:pos="1134"/>
      </w:tabs>
      <w:ind w:left="240"/>
    </w:pPr>
  </w:style>
  <w:style w:type="character" w:styleId="Hyperlink">
    <w:name w:val="Hyperlink"/>
    <w:semiHidden/>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styleId="ListBullet">
    <w:name w:val="List Bullet"/>
    <w:basedOn w:val="Normal"/>
    <w:semiHidden/>
    <w:pPr>
      <w:numPr>
        <w:numId w:val="28"/>
      </w:numPr>
    </w:pPr>
  </w:style>
  <w:style w:type="paragraph" w:styleId="ListContinue">
    <w:name w:val="List Continue"/>
    <w:basedOn w:val="Normal"/>
    <w:semiHidden/>
    <w:pPr>
      <w:numPr>
        <w:ilvl w:val="1"/>
        <w:numId w:val="28"/>
      </w:numPr>
    </w:pPr>
  </w:style>
  <w:style w:type="paragraph" w:styleId="ListBullet2">
    <w:name w:val="List Bullet 2"/>
    <w:basedOn w:val="Normal"/>
    <w:semiHidden/>
    <w:pPr>
      <w:numPr>
        <w:ilvl w:val="2"/>
        <w:numId w:val="28"/>
      </w:numPr>
      <w:tabs>
        <w:tab w:val="clear" w:pos="567"/>
      </w:tabs>
    </w:pPr>
  </w:style>
  <w:style w:type="paragraph" w:styleId="ListContinue2">
    <w:name w:val="List Continue 2"/>
    <w:basedOn w:val="Normal"/>
    <w:semiHidden/>
    <w:pPr>
      <w:numPr>
        <w:ilvl w:val="3"/>
        <w:numId w:val="28"/>
      </w:numPr>
    </w:pPr>
  </w:style>
  <w:style w:type="character" w:customStyle="1" w:styleId="BalloonTextChar">
    <w:name w:val="Balloon Text Char"/>
    <w:link w:val="BalloonText"/>
    <w:uiPriority w:val="99"/>
    <w:semiHidden/>
    <w:rsid w:val="00DE733D"/>
    <w:rPr>
      <w:rFonts w:ascii="Tahoma" w:hAnsi="Tahoma" w:cs="Tahoma"/>
      <w:sz w:val="16"/>
      <w:szCs w:val="16"/>
      <w:lang w:eastAsia="en-US"/>
    </w:rPr>
  </w:style>
  <w:style w:type="character" w:styleId="CommentReference">
    <w:name w:val="annotation reference"/>
    <w:basedOn w:val="DefaultParagraphFont"/>
    <w:uiPriority w:val="99"/>
    <w:semiHidden/>
    <w:unhideWhenUsed/>
    <w:rsid w:val="00EF1311"/>
    <w:rPr>
      <w:sz w:val="16"/>
      <w:szCs w:val="16"/>
    </w:rPr>
  </w:style>
  <w:style w:type="paragraph" w:styleId="CommentText">
    <w:name w:val="annotation text"/>
    <w:basedOn w:val="Normal"/>
    <w:link w:val="CommentTextChar"/>
    <w:uiPriority w:val="99"/>
    <w:semiHidden/>
    <w:unhideWhenUsed/>
    <w:rsid w:val="00EF1311"/>
    <w:rPr>
      <w:sz w:val="20"/>
      <w:szCs w:val="20"/>
    </w:rPr>
  </w:style>
  <w:style w:type="character" w:customStyle="1" w:styleId="CommentTextChar">
    <w:name w:val="Comment Text Char"/>
    <w:basedOn w:val="DefaultParagraphFont"/>
    <w:link w:val="CommentText"/>
    <w:uiPriority w:val="99"/>
    <w:semiHidden/>
    <w:rsid w:val="00EF131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F1311"/>
    <w:rPr>
      <w:b/>
      <w:bCs/>
    </w:rPr>
  </w:style>
  <w:style w:type="character" w:customStyle="1" w:styleId="CommentSubjectChar">
    <w:name w:val="Comment Subject Char"/>
    <w:basedOn w:val="CommentTextChar"/>
    <w:link w:val="CommentSubject"/>
    <w:uiPriority w:val="99"/>
    <w:semiHidden/>
    <w:rsid w:val="00EF1311"/>
    <w:rPr>
      <w:rFonts w:ascii="Arial" w:hAnsi="Arial"/>
      <w:b/>
      <w:bCs/>
      <w:lang w:eastAsia="en-US"/>
    </w:rPr>
  </w:style>
  <w:style w:type="paragraph" w:styleId="ListParagraph">
    <w:name w:val="List Paragraph"/>
    <w:basedOn w:val="Normal"/>
    <w:uiPriority w:val="34"/>
    <w:qFormat/>
    <w:rsid w:val="00371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314883">
      <w:bodyDiv w:val="1"/>
      <w:marLeft w:val="0"/>
      <w:marRight w:val="0"/>
      <w:marTop w:val="0"/>
      <w:marBottom w:val="0"/>
      <w:divBdr>
        <w:top w:val="none" w:sz="0" w:space="0" w:color="auto"/>
        <w:left w:val="none" w:sz="0" w:space="0" w:color="auto"/>
        <w:bottom w:val="none" w:sz="0" w:space="0" w:color="auto"/>
        <w:right w:val="none" w:sz="0" w:space="0" w:color="auto"/>
      </w:divBdr>
    </w:div>
    <w:div w:id="1407915479">
      <w:bodyDiv w:val="1"/>
      <w:marLeft w:val="0"/>
      <w:marRight w:val="0"/>
      <w:marTop w:val="0"/>
      <w:marBottom w:val="0"/>
      <w:divBdr>
        <w:top w:val="none" w:sz="0" w:space="0" w:color="auto"/>
        <w:left w:val="none" w:sz="0" w:space="0" w:color="auto"/>
        <w:bottom w:val="none" w:sz="0" w:space="0" w:color="auto"/>
        <w:right w:val="none" w:sz="0" w:space="0" w:color="auto"/>
      </w:divBdr>
    </w:div>
    <w:div w:id="1488207756">
      <w:bodyDiv w:val="1"/>
      <w:marLeft w:val="0"/>
      <w:marRight w:val="0"/>
      <w:marTop w:val="0"/>
      <w:marBottom w:val="0"/>
      <w:divBdr>
        <w:top w:val="none" w:sz="0" w:space="0" w:color="auto"/>
        <w:left w:val="none" w:sz="0" w:space="0" w:color="auto"/>
        <w:bottom w:val="none" w:sz="0" w:space="0" w:color="auto"/>
        <w:right w:val="none" w:sz="0" w:space="0" w:color="auto"/>
      </w:divBdr>
    </w:div>
    <w:div w:id="205010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2FDFC-034C-4165-8AE4-40A7A12FD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1794</Words>
  <Characters>8521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JRAM 2008/09 In-year update: explanatory notes</vt:lpstr>
    </vt:vector>
  </TitlesOfParts>
  <Company>University of Oxford</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JRAM 2008/09 In-year update: explanatory notes</dc:title>
  <dc:subject/>
  <dc:creator>Catherine Whalley</dc:creator>
  <cp:keywords/>
  <cp:lastModifiedBy>Matthew Eagles</cp:lastModifiedBy>
  <cp:revision>5</cp:revision>
  <cp:lastPrinted>2012-05-11T08:53:00Z</cp:lastPrinted>
  <dcterms:created xsi:type="dcterms:W3CDTF">2021-03-17T08:32:00Z</dcterms:created>
  <dcterms:modified xsi:type="dcterms:W3CDTF">2021-03-17T14:45:00Z</dcterms:modified>
</cp:coreProperties>
</file>