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4EC9B" w14:textId="5D2609EB" w:rsidR="002129C6" w:rsidRPr="00587818" w:rsidRDefault="002129C6" w:rsidP="00587818">
      <w:pPr>
        <w:spacing w:after="0" w:line="259" w:lineRule="auto"/>
        <w:jc w:val="center"/>
        <w:rPr>
          <w:rFonts w:ascii="Arial" w:hAnsi="Arial" w:cs="Arial"/>
          <w:b/>
        </w:rPr>
      </w:pPr>
      <w:r w:rsidRPr="00587818">
        <w:rPr>
          <w:rFonts w:ascii="Arial" w:hAnsi="Arial" w:cs="Arial"/>
          <w:b/>
        </w:rPr>
        <w:t>DIVISIONAL BOARDS</w:t>
      </w:r>
    </w:p>
    <w:p w14:paraId="788B2A4B" w14:textId="77777777" w:rsidR="002129C6" w:rsidRPr="00587818" w:rsidRDefault="002129C6" w:rsidP="00587818">
      <w:pPr>
        <w:spacing w:after="0" w:line="259" w:lineRule="auto"/>
        <w:jc w:val="center"/>
        <w:rPr>
          <w:rFonts w:ascii="Arial" w:hAnsi="Arial" w:cs="Arial"/>
          <w:b/>
        </w:rPr>
      </w:pPr>
    </w:p>
    <w:p w14:paraId="1DCC686F" w14:textId="3C24F584" w:rsidR="00276AC5" w:rsidRPr="00587818" w:rsidRDefault="00276AC5" w:rsidP="00587818">
      <w:pPr>
        <w:spacing w:after="0" w:line="259" w:lineRule="auto"/>
        <w:rPr>
          <w:rFonts w:ascii="Arial" w:hAnsi="Arial" w:cs="Arial"/>
          <w:b/>
        </w:rPr>
      </w:pPr>
      <w:r w:rsidRPr="00587818">
        <w:rPr>
          <w:rFonts w:ascii="Arial" w:hAnsi="Arial" w:cs="Arial"/>
          <w:b/>
        </w:rPr>
        <w:t xml:space="preserve">Communication from Education Committee: </w:t>
      </w:r>
      <w:r w:rsidR="00E747AD" w:rsidRPr="00587818">
        <w:rPr>
          <w:rFonts w:ascii="Arial" w:hAnsi="Arial" w:cs="Arial"/>
          <w:b/>
        </w:rPr>
        <w:t xml:space="preserve">inclusion of recommended patterns </w:t>
      </w:r>
      <w:r w:rsidR="00FF5C24" w:rsidRPr="00587818">
        <w:rPr>
          <w:rFonts w:ascii="Arial" w:hAnsi="Arial" w:cs="Arial"/>
          <w:b/>
        </w:rPr>
        <w:t xml:space="preserve">of teaching in </w:t>
      </w:r>
      <w:r w:rsidR="009111A7" w:rsidRPr="00587818">
        <w:rPr>
          <w:rFonts w:ascii="Arial" w:hAnsi="Arial" w:cs="Arial"/>
          <w:b/>
        </w:rPr>
        <w:t xml:space="preserve">undergraduate </w:t>
      </w:r>
      <w:r w:rsidR="00FF5C24" w:rsidRPr="00587818">
        <w:rPr>
          <w:rFonts w:ascii="Arial" w:hAnsi="Arial" w:cs="Arial"/>
          <w:b/>
        </w:rPr>
        <w:t>course handbooks</w:t>
      </w:r>
    </w:p>
    <w:p w14:paraId="45CF34E1" w14:textId="77777777" w:rsidR="00297066" w:rsidRPr="00587818" w:rsidRDefault="00297066" w:rsidP="00587818">
      <w:pPr>
        <w:spacing w:after="0" w:line="259" w:lineRule="auto"/>
        <w:rPr>
          <w:rFonts w:ascii="Arial" w:hAnsi="Arial" w:cs="Arial"/>
          <w:b/>
        </w:rPr>
      </w:pPr>
    </w:p>
    <w:p w14:paraId="392C6B50" w14:textId="66AEDB75" w:rsidR="0069024F" w:rsidRPr="00587818" w:rsidRDefault="0069024F" w:rsidP="00587818">
      <w:pPr>
        <w:spacing w:after="0" w:line="259" w:lineRule="auto"/>
        <w:rPr>
          <w:rFonts w:ascii="Arial" w:hAnsi="Arial" w:cs="Arial"/>
        </w:rPr>
      </w:pPr>
      <w:r w:rsidRPr="00587818">
        <w:rPr>
          <w:rFonts w:ascii="Arial" w:hAnsi="Arial" w:cs="Arial"/>
        </w:rPr>
        <w:t xml:space="preserve">Education </w:t>
      </w:r>
      <w:r w:rsidR="00AD3067" w:rsidRPr="00587818">
        <w:rPr>
          <w:rFonts w:ascii="Arial" w:hAnsi="Arial" w:cs="Arial"/>
        </w:rPr>
        <w:t xml:space="preserve">Committee Circulars Ref </w:t>
      </w:r>
      <w:r w:rsidR="0043719B" w:rsidRPr="00587818">
        <w:rPr>
          <w:rFonts w:ascii="Arial" w:hAnsi="Arial" w:cs="Arial"/>
          <w:b/>
        </w:rPr>
        <w:t>25</w:t>
      </w:r>
      <w:r w:rsidR="00790FF2" w:rsidRPr="00587818">
        <w:rPr>
          <w:rFonts w:ascii="Arial" w:hAnsi="Arial" w:cs="Arial"/>
        </w:rPr>
        <w:t>-16</w:t>
      </w:r>
      <w:r w:rsidR="00E747AD" w:rsidRPr="00587818">
        <w:rPr>
          <w:rFonts w:ascii="Arial" w:hAnsi="Arial" w:cs="Arial"/>
        </w:rPr>
        <w:t>/17</w:t>
      </w:r>
    </w:p>
    <w:p w14:paraId="08BE54B6" w14:textId="6D6296BF" w:rsidR="00790FF2" w:rsidRPr="00587818" w:rsidRDefault="00790FF2" w:rsidP="00587818">
      <w:pPr>
        <w:spacing w:after="0" w:line="259" w:lineRule="auto"/>
        <w:rPr>
          <w:rFonts w:ascii="Arial" w:hAnsi="Arial" w:cs="Arial"/>
        </w:rPr>
      </w:pPr>
      <w:r w:rsidRPr="00587818">
        <w:rPr>
          <w:rFonts w:ascii="Arial" w:hAnsi="Arial" w:cs="Arial"/>
        </w:rPr>
        <w:t>Applicable to: all undergraduate programmes</w:t>
      </w:r>
    </w:p>
    <w:p w14:paraId="74EAC3B3" w14:textId="7BAD41D3" w:rsidR="00790FF2" w:rsidRDefault="00790FF2" w:rsidP="00587818">
      <w:pPr>
        <w:spacing w:after="0" w:line="259" w:lineRule="auto"/>
        <w:rPr>
          <w:rFonts w:ascii="Arial" w:hAnsi="Arial" w:cs="Arial"/>
        </w:rPr>
      </w:pPr>
      <w:r w:rsidRPr="00587818">
        <w:rPr>
          <w:rFonts w:ascii="Arial" w:hAnsi="Arial" w:cs="Arial"/>
        </w:rPr>
        <w:t xml:space="preserve">Circulation: </w:t>
      </w:r>
      <w:r w:rsidR="001E1DF5" w:rsidRPr="00587818">
        <w:rPr>
          <w:rFonts w:ascii="Arial" w:hAnsi="Arial" w:cs="Arial"/>
        </w:rPr>
        <w:t>divisions, departments, faculties</w:t>
      </w:r>
    </w:p>
    <w:p w14:paraId="583898C5" w14:textId="77777777" w:rsidR="005B6B8D" w:rsidRPr="00587818" w:rsidRDefault="005B6B8D" w:rsidP="00587818">
      <w:pPr>
        <w:spacing w:after="0" w:line="259" w:lineRule="auto"/>
        <w:rPr>
          <w:rFonts w:ascii="Arial" w:hAnsi="Arial" w:cs="Arial"/>
        </w:rPr>
      </w:pPr>
    </w:p>
    <w:p w14:paraId="781DB227" w14:textId="77777777" w:rsidR="00297066" w:rsidRPr="00587818" w:rsidRDefault="00297066" w:rsidP="00587818">
      <w:pPr>
        <w:spacing w:after="0" w:line="259" w:lineRule="auto"/>
        <w:rPr>
          <w:rFonts w:ascii="Arial" w:hAnsi="Arial" w:cs="Arial"/>
        </w:rPr>
      </w:pPr>
    </w:p>
    <w:p w14:paraId="2648770F" w14:textId="77777777" w:rsidR="008845E1" w:rsidRPr="00587818" w:rsidRDefault="008845E1" w:rsidP="005B6B8D">
      <w:pPr>
        <w:pStyle w:val="ListParagraph"/>
        <w:numPr>
          <w:ilvl w:val="0"/>
          <w:numId w:val="9"/>
        </w:numPr>
        <w:tabs>
          <w:tab w:val="clear" w:pos="567"/>
          <w:tab w:val="left" w:pos="0"/>
        </w:tabs>
        <w:spacing w:after="120" w:line="259" w:lineRule="auto"/>
        <w:ind w:left="425" w:hanging="425"/>
        <w:rPr>
          <w:rFonts w:cs="Arial"/>
          <w:b/>
        </w:rPr>
      </w:pPr>
      <w:r w:rsidRPr="00587818">
        <w:rPr>
          <w:rFonts w:cs="Arial"/>
          <w:b/>
        </w:rPr>
        <w:t>Action requested</w:t>
      </w:r>
    </w:p>
    <w:p w14:paraId="239CB068" w14:textId="6F951E89" w:rsidR="0043719B" w:rsidRPr="00587818" w:rsidRDefault="001E1DF5" w:rsidP="00587818">
      <w:pPr>
        <w:spacing w:after="0" w:line="259" w:lineRule="auto"/>
        <w:rPr>
          <w:rFonts w:ascii="Arial" w:hAnsi="Arial" w:cs="Arial"/>
        </w:rPr>
      </w:pPr>
      <w:r w:rsidRPr="00587818">
        <w:rPr>
          <w:rFonts w:ascii="Arial" w:hAnsi="Arial" w:cs="Arial"/>
        </w:rPr>
        <w:t>Divisions, departments and faculties</w:t>
      </w:r>
      <w:r w:rsidR="008845E1" w:rsidRPr="00587818">
        <w:rPr>
          <w:rFonts w:ascii="Arial" w:hAnsi="Arial" w:cs="Arial"/>
        </w:rPr>
        <w:t xml:space="preserve"> are asked to</w:t>
      </w:r>
      <w:r w:rsidR="0043719B" w:rsidRPr="00587818">
        <w:rPr>
          <w:rFonts w:ascii="Arial" w:hAnsi="Arial" w:cs="Arial"/>
        </w:rPr>
        <w:t xml:space="preserve"> include</w:t>
      </w:r>
      <w:r w:rsidR="008845E1" w:rsidRPr="00587818">
        <w:rPr>
          <w:rFonts w:ascii="Arial" w:hAnsi="Arial" w:cs="Arial"/>
        </w:rPr>
        <w:t xml:space="preserve"> clear information about the recommended pattern of teaching </w:t>
      </w:r>
      <w:r w:rsidR="00A00EBA" w:rsidRPr="00587818">
        <w:rPr>
          <w:rFonts w:ascii="Arial" w:hAnsi="Arial" w:cs="Arial"/>
        </w:rPr>
        <w:t xml:space="preserve">(RPT) </w:t>
      </w:r>
      <w:r w:rsidR="008845E1" w:rsidRPr="00587818">
        <w:rPr>
          <w:rFonts w:ascii="Arial" w:hAnsi="Arial" w:cs="Arial"/>
        </w:rPr>
        <w:t xml:space="preserve">for </w:t>
      </w:r>
      <w:r w:rsidR="001D4DC8">
        <w:rPr>
          <w:rFonts w:ascii="Arial" w:hAnsi="Arial" w:cs="Arial"/>
        </w:rPr>
        <w:t xml:space="preserve">each undergraduate </w:t>
      </w:r>
      <w:r w:rsidR="008845E1" w:rsidRPr="00587818">
        <w:rPr>
          <w:rFonts w:ascii="Arial" w:hAnsi="Arial" w:cs="Arial"/>
        </w:rPr>
        <w:t>course, in a tabular format</w:t>
      </w:r>
      <w:r w:rsidR="001D4DC8">
        <w:rPr>
          <w:rFonts w:ascii="Arial" w:hAnsi="Arial" w:cs="Arial"/>
        </w:rPr>
        <w:t>,</w:t>
      </w:r>
      <w:r w:rsidR="008845E1" w:rsidRPr="00587818">
        <w:rPr>
          <w:rFonts w:ascii="Arial" w:hAnsi="Arial" w:cs="Arial"/>
        </w:rPr>
        <w:t xml:space="preserve"> </w:t>
      </w:r>
      <w:r w:rsidR="001D4DC8" w:rsidRPr="00587818">
        <w:rPr>
          <w:rFonts w:ascii="Arial" w:hAnsi="Arial" w:cs="Arial"/>
        </w:rPr>
        <w:t>in course handbooks for 2017-18 onwards</w:t>
      </w:r>
    </w:p>
    <w:p w14:paraId="31BBB0D7" w14:textId="77777777" w:rsidR="008845E1" w:rsidRPr="00587818" w:rsidRDefault="008845E1" w:rsidP="00587818">
      <w:pPr>
        <w:spacing w:after="120" w:line="259" w:lineRule="auto"/>
        <w:rPr>
          <w:rFonts w:ascii="Arial" w:hAnsi="Arial" w:cs="Arial"/>
        </w:rPr>
      </w:pPr>
    </w:p>
    <w:p w14:paraId="087BEE8B" w14:textId="77777777" w:rsidR="0069024F" w:rsidRPr="00587818" w:rsidRDefault="008845E1" w:rsidP="00587818">
      <w:pPr>
        <w:pStyle w:val="ListParagraph"/>
        <w:numPr>
          <w:ilvl w:val="0"/>
          <w:numId w:val="9"/>
        </w:numPr>
        <w:spacing w:after="120" w:line="259" w:lineRule="auto"/>
        <w:ind w:left="426" w:hanging="426"/>
        <w:rPr>
          <w:rFonts w:cs="Arial"/>
          <w:b/>
        </w:rPr>
      </w:pPr>
      <w:r w:rsidRPr="00587818">
        <w:rPr>
          <w:rFonts w:cs="Arial"/>
          <w:b/>
        </w:rPr>
        <w:t>Background</w:t>
      </w:r>
    </w:p>
    <w:p w14:paraId="2C0B89B2" w14:textId="7F7BDB41" w:rsidR="009111A7" w:rsidRPr="00587818" w:rsidRDefault="0043719B" w:rsidP="00587818">
      <w:pPr>
        <w:pStyle w:val="ListParagraph"/>
        <w:numPr>
          <w:ilvl w:val="0"/>
          <w:numId w:val="12"/>
        </w:numPr>
        <w:spacing w:after="120" w:line="259" w:lineRule="auto"/>
        <w:ind w:left="567" w:hanging="567"/>
        <w:rPr>
          <w:rFonts w:cs="Arial"/>
        </w:rPr>
      </w:pPr>
      <w:r w:rsidRPr="00587818">
        <w:rPr>
          <w:rFonts w:cs="Arial"/>
        </w:rPr>
        <w:t xml:space="preserve">Education Committee’s Quality Assurance Subcommittee has agreed </w:t>
      </w:r>
      <w:r w:rsidR="009111A7" w:rsidRPr="00587818">
        <w:rPr>
          <w:rFonts w:cs="Arial"/>
        </w:rPr>
        <w:t xml:space="preserve">a number of minor updates </w:t>
      </w:r>
      <w:r w:rsidRPr="00587818">
        <w:rPr>
          <w:rFonts w:cs="Arial"/>
        </w:rPr>
        <w:t xml:space="preserve">to the </w:t>
      </w:r>
      <w:r w:rsidRPr="00587818">
        <w:rPr>
          <w:rFonts w:cs="Arial"/>
          <w:i/>
        </w:rPr>
        <w:t>Policy and Guidance on cour</w:t>
      </w:r>
      <w:r w:rsidR="005B6B8D">
        <w:rPr>
          <w:rFonts w:cs="Arial"/>
          <w:i/>
        </w:rPr>
        <w:t>se information (P&amp;G course info)</w:t>
      </w:r>
      <w:r w:rsidRPr="00587818">
        <w:rPr>
          <w:rFonts w:cs="Arial"/>
          <w:i/>
        </w:rPr>
        <w:t xml:space="preserve">. </w:t>
      </w:r>
      <w:r w:rsidRPr="00587818">
        <w:rPr>
          <w:rFonts w:cs="Arial"/>
        </w:rPr>
        <w:t xml:space="preserve">The </w:t>
      </w:r>
      <w:r w:rsidR="009111A7" w:rsidRPr="00587818">
        <w:rPr>
          <w:rFonts w:cs="Arial"/>
        </w:rPr>
        <w:t xml:space="preserve">one </w:t>
      </w:r>
      <w:r w:rsidRPr="00587818">
        <w:rPr>
          <w:rFonts w:cs="Arial"/>
        </w:rPr>
        <w:t xml:space="preserve">significant change is that the </w:t>
      </w:r>
      <w:r w:rsidRPr="00587818">
        <w:rPr>
          <w:rFonts w:cs="Arial"/>
          <w:i/>
        </w:rPr>
        <w:t xml:space="preserve">P&amp;G </w:t>
      </w:r>
      <w:r w:rsidR="009111A7" w:rsidRPr="00587818">
        <w:rPr>
          <w:rFonts w:cs="Arial"/>
          <w:i/>
        </w:rPr>
        <w:t>course info</w:t>
      </w:r>
      <w:r w:rsidR="009111A7" w:rsidRPr="00587818">
        <w:rPr>
          <w:rFonts w:cs="Arial"/>
        </w:rPr>
        <w:t xml:space="preserve"> </w:t>
      </w:r>
      <w:r w:rsidRPr="00587818">
        <w:rPr>
          <w:rFonts w:cs="Arial"/>
        </w:rPr>
        <w:t>now includes a template table for the recording of information about rec</w:t>
      </w:r>
      <w:r w:rsidR="009111A7" w:rsidRPr="00587818">
        <w:rPr>
          <w:rFonts w:cs="Arial"/>
        </w:rPr>
        <w:t>ommended patterns of teaching (RPT)</w:t>
      </w:r>
      <w:r w:rsidR="009A139A">
        <w:rPr>
          <w:rFonts w:cs="Arial"/>
        </w:rPr>
        <w:t>,</w:t>
      </w:r>
      <w:r w:rsidR="009111A7" w:rsidRPr="00587818">
        <w:rPr>
          <w:rFonts w:cs="Arial"/>
        </w:rPr>
        <w:t xml:space="preserve"> for use by all undergraduate courses. </w:t>
      </w:r>
    </w:p>
    <w:p w14:paraId="3A540906" w14:textId="0796287D" w:rsidR="0043719B" w:rsidRPr="00587818" w:rsidRDefault="009111A7" w:rsidP="00587818">
      <w:pPr>
        <w:pStyle w:val="ListParagraph"/>
        <w:numPr>
          <w:ilvl w:val="0"/>
          <w:numId w:val="12"/>
        </w:numPr>
        <w:spacing w:after="120" w:line="259" w:lineRule="auto"/>
        <w:ind w:left="567" w:hanging="567"/>
        <w:rPr>
          <w:rFonts w:cs="Arial"/>
        </w:rPr>
      </w:pPr>
      <w:r w:rsidRPr="00587818">
        <w:rPr>
          <w:rFonts w:cs="Arial"/>
        </w:rPr>
        <w:t xml:space="preserve">The </w:t>
      </w:r>
      <w:r w:rsidR="00D9008A" w:rsidRPr="00587818">
        <w:rPr>
          <w:rFonts w:cs="Arial"/>
        </w:rPr>
        <w:t xml:space="preserve">RPT </w:t>
      </w:r>
      <w:r w:rsidRPr="00587818">
        <w:rPr>
          <w:rFonts w:cs="Arial"/>
        </w:rPr>
        <w:t xml:space="preserve">table can be used flexibly to suit the particular requirements of individual courses. A number of exemplars of the way the table can be used have been developed by individual departments and faculties in conjunction with EPS officers. These exemplars span all divisions. </w:t>
      </w:r>
    </w:p>
    <w:p w14:paraId="23EF2885" w14:textId="773656F4" w:rsidR="004D1B93" w:rsidRPr="00587818" w:rsidRDefault="00D9008A" w:rsidP="00587818">
      <w:pPr>
        <w:pStyle w:val="ListParagraph"/>
        <w:numPr>
          <w:ilvl w:val="0"/>
          <w:numId w:val="12"/>
        </w:numPr>
        <w:spacing w:after="120" w:line="259" w:lineRule="auto"/>
        <w:ind w:left="567" w:hanging="567"/>
        <w:rPr>
          <w:rFonts w:cs="Arial"/>
        </w:rPr>
      </w:pPr>
      <w:r w:rsidRPr="00587818">
        <w:rPr>
          <w:rFonts w:cs="Arial"/>
        </w:rPr>
        <w:t xml:space="preserve">The basic requirement that undergraduate course handbooks include information about RPT is not new; this policy requirement has been in place for a number of years. However in most course handbooks, the information is not currently presented comprehensively. </w:t>
      </w:r>
    </w:p>
    <w:p w14:paraId="4056D5B8" w14:textId="77777777" w:rsidR="0043719B" w:rsidRPr="00587818" w:rsidRDefault="0043719B" w:rsidP="00587818">
      <w:pPr>
        <w:pStyle w:val="ListParagraph"/>
        <w:spacing w:after="0" w:line="259" w:lineRule="auto"/>
        <w:ind w:left="567"/>
        <w:rPr>
          <w:rFonts w:cs="Arial"/>
        </w:rPr>
      </w:pPr>
    </w:p>
    <w:p w14:paraId="3F4C15B5" w14:textId="77354B27" w:rsidR="0043719B" w:rsidRPr="005B6B8D" w:rsidRDefault="0043719B" w:rsidP="005B6B8D">
      <w:pPr>
        <w:pStyle w:val="ListParagraph"/>
        <w:numPr>
          <w:ilvl w:val="0"/>
          <w:numId w:val="9"/>
        </w:numPr>
        <w:spacing w:after="120" w:line="259" w:lineRule="auto"/>
        <w:ind w:hanging="720"/>
        <w:rPr>
          <w:rFonts w:cs="Arial"/>
          <w:b/>
        </w:rPr>
      </w:pPr>
      <w:r w:rsidRPr="00587818">
        <w:rPr>
          <w:rFonts w:cs="Arial"/>
          <w:b/>
        </w:rPr>
        <w:t xml:space="preserve">Useful documents </w:t>
      </w:r>
    </w:p>
    <w:p w14:paraId="1E061328" w14:textId="34CD8E26" w:rsidR="00D9008A" w:rsidRPr="00587818" w:rsidRDefault="00D9008A" w:rsidP="00587818">
      <w:pPr>
        <w:spacing w:after="120" w:line="259" w:lineRule="auto"/>
        <w:rPr>
          <w:rFonts w:ascii="Arial" w:hAnsi="Arial" w:cs="Arial"/>
        </w:rPr>
      </w:pPr>
      <w:r w:rsidRPr="00587818">
        <w:rPr>
          <w:rFonts w:ascii="Arial" w:hAnsi="Arial" w:cs="Arial"/>
        </w:rPr>
        <w:t xml:space="preserve">Those updating undergraduate course handbooks for 2017-18 are asked to refer to the following resources for further information: </w:t>
      </w:r>
    </w:p>
    <w:p w14:paraId="6BD43022" w14:textId="14895A97" w:rsidR="00D9008A" w:rsidRPr="005B6B8D" w:rsidRDefault="00D9008A" w:rsidP="005B6B8D">
      <w:pPr>
        <w:pStyle w:val="ListParagraph"/>
        <w:numPr>
          <w:ilvl w:val="0"/>
          <w:numId w:val="15"/>
        </w:numPr>
        <w:tabs>
          <w:tab w:val="clear" w:pos="1134"/>
        </w:tabs>
        <w:spacing w:after="120" w:line="259" w:lineRule="auto"/>
        <w:ind w:left="567" w:hanging="567"/>
        <w:rPr>
          <w:rFonts w:cs="Arial"/>
          <w:i/>
        </w:rPr>
      </w:pPr>
      <w:r w:rsidRPr="00587818">
        <w:rPr>
          <w:rFonts w:cs="Arial"/>
          <w:i/>
        </w:rPr>
        <w:t>Policy and Guidance on cours</w:t>
      </w:r>
      <w:r w:rsidR="007B4F0D" w:rsidRPr="00587818">
        <w:rPr>
          <w:rFonts w:cs="Arial"/>
          <w:i/>
        </w:rPr>
        <w:t>e information (P&amp;G course info)</w:t>
      </w:r>
      <w:r w:rsidR="005B6B8D">
        <w:rPr>
          <w:rFonts w:cs="Arial"/>
          <w:i/>
        </w:rPr>
        <w:t xml:space="preserve"> </w:t>
      </w:r>
      <w:r w:rsidR="007B4F0D" w:rsidRPr="005B6B8D">
        <w:rPr>
          <w:rFonts w:cs="Arial"/>
        </w:rPr>
        <w:t>i</w:t>
      </w:r>
      <w:r w:rsidR="005B6B8D">
        <w:rPr>
          <w:rFonts w:cs="Arial"/>
        </w:rPr>
        <w:t>ncluding</w:t>
      </w:r>
      <w:r w:rsidRPr="005B6B8D">
        <w:rPr>
          <w:rFonts w:cs="Arial"/>
        </w:rPr>
        <w:t xml:space="preserve"> course handbook template and RPT template</w:t>
      </w:r>
    </w:p>
    <w:p w14:paraId="2413BEED" w14:textId="4FF83B25" w:rsidR="007B4F0D" w:rsidRPr="00587818" w:rsidRDefault="007B4F0D" w:rsidP="00587818">
      <w:pPr>
        <w:pStyle w:val="ListParagraph"/>
        <w:numPr>
          <w:ilvl w:val="0"/>
          <w:numId w:val="16"/>
        </w:numPr>
        <w:spacing w:after="120" w:line="259" w:lineRule="auto"/>
        <w:ind w:left="567" w:hanging="567"/>
        <w:rPr>
          <w:rFonts w:cs="Arial"/>
          <w:i/>
        </w:rPr>
      </w:pPr>
      <w:r w:rsidRPr="00587818">
        <w:rPr>
          <w:rFonts w:cs="Arial"/>
          <w:i/>
        </w:rPr>
        <w:t>Inclusion of Recommended Patterns of Teaching (RPT) in a tabular format in undergraduate course handbooks: a paper containing background, explanation and additional guidance</w:t>
      </w:r>
      <w:bookmarkStart w:id="0" w:name="_GoBack"/>
      <w:bookmarkEnd w:id="0"/>
    </w:p>
    <w:p w14:paraId="43C30FE3" w14:textId="46C16488" w:rsidR="00587818" w:rsidRPr="00587818" w:rsidRDefault="00587818" w:rsidP="00587818">
      <w:pPr>
        <w:pStyle w:val="ListParagraph"/>
        <w:numPr>
          <w:ilvl w:val="0"/>
          <w:numId w:val="16"/>
        </w:numPr>
        <w:spacing w:after="120" w:line="259" w:lineRule="auto"/>
        <w:ind w:left="567" w:hanging="567"/>
        <w:rPr>
          <w:rFonts w:cs="Arial"/>
          <w:i/>
        </w:rPr>
      </w:pPr>
      <w:r w:rsidRPr="00587818">
        <w:rPr>
          <w:rFonts w:cs="Arial"/>
          <w:i/>
        </w:rPr>
        <w:t xml:space="preserve">Five exemplar RPT tables and notes on </w:t>
      </w:r>
      <w:r w:rsidR="00837DF0">
        <w:rPr>
          <w:rFonts w:cs="Arial"/>
          <w:i/>
        </w:rPr>
        <w:t>their population</w:t>
      </w:r>
    </w:p>
    <w:p w14:paraId="717E16FE" w14:textId="133BECA2" w:rsidR="0043719B" w:rsidRPr="00587818" w:rsidRDefault="00D9008A" w:rsidP="00587818">
      <w:pPr>
        <w:spacing w:after="0" w:line="259" w:lineRule="auto"/>
        <w:rPr>
          <w:rFonts w:ascii="Arial" w:hAnsi="Arial" w:cs="Arial"/>
        </w:rPr>
      </w:pPr>
      <w:r w:rsidRPr="00587818">
        <w:rPr>
          <w:rFonts w:ascii="Arial" w:hAnsi="Arial" w:cs="Arial"/>
        </w:rPr>
        <w:t xml:space="preserve">All these documents are accessible from: </w:t>
      </w:r>
      <w:hyperlink r:id="rId8" w:history="1">
        <w:r w:rsidR="0043719B" w:rsidRPr="00587818">
          <w:rPr>
            <w:rStyle w:val="Hyperlink"/>
            <w:rFonts w:ascii="Arial" w:hAnsi="Arial" w:cs="Arial"/>
          </w:rPr>
          <w:t>http://www.admin.ox.ac.uk/edc/policiesandguidance/pandgoncourseinformation/</w:t>
        </w:r>
      </w:hyperlink>
      <w:r w:rsidR="0043719B" w:rsidRPr="00587818">
        <w:rPr>
          <w:rFonts w:ascii="Arial" w:hAnsi="Arial" w:cs="Arial"/>
        </w:rPr>
        <w:t xml:space="preserve"> </w:t>
      </w:r>
    </w:p>
    <w:p w14:paraId="556AFC72" w14:textId="77777777" w:rsidR="0043719B" w:rsidRDefault="0043719B" w:rsidP="00587818">
      <w:pPr>
        <w:pStyle w:val="Default"/>
        <w:spacing w:line="259" w:lineRule="auto"/>
        <w:rPr>
          <w:bCs/>
          <w:sz w:val="22"/>
          <w:szCs w:val="22"/>
          <w:highlight w:val="yellow"/>
        </w:rPr>
      </w:pPr>
    </w:p>
    <w:p w14:paraId="7313C34F" w14:textId="77777777" w:rsidR="005B6B8D" w:rsidRPr="00587818" w:rsidRDefault="005B6B8D" w:rsidP="00587818">
      <w:pPr>
        <w:pStyle w:val="Default"/>
        <w:spacing w:line="259" w:lineRule="auto"/>
        <w:rPr>
          <w:bCs/>
          <w:sz w:val="22"/>
          <w:szCs w:val="22"/>
          <w:highlight w:val="yellow"/>
        </w:rPr>
      </w:pPr>
    </w:p>
    <w:p w14:paraId="7BC08D23" w14:textId="781EAA0C" w:rsidR="0043719B" w:rsidRPr="005B6B8D" w:rsidRDefault="0043719B" w:rsidP="005B6B8D">
      <w:pPr>
        <w:pStyle w:val="ListParagraph"/>
        <w:numPr>
          <w:ilvl w:val="0"/>
          <w:numId w:val="9"/>
        </w:numPr>
        <w:spacing w:after="120" w:line="259" w:lineRule="auto"/>
        <w:ind w:left="567" w:hanging="567"/>
        <w:rPr>
          <w:rFonts w:cs="Arial"/>
          <w:b/>
        </w:rPr>
      </w:pPr>
      <w:r w:rsidRPr="00587818">
        <w:rPr>
          <w:rFonts w:cs="Arial"/>
          <w:b/>
        </w:rPr>
        <w:t>Further information</w:t>
      </w:r>
    </w:p>
    <w:p w14:paraId="542852C5" w14:textId="4BB521E8" w:rsidR="0043719B" w:rsidRPr="00587818" w:rsidRDefault="0043719B" w:rsidP="00587818">
      <w:pPr>
        <w:spacing w:after="0" w:line="259" w:lineRule="auto"/>
        <w:rPr>
          <w:rFonts w:ascii="Arial" w:hAnsi="Arial" w:cs="Arial"/>
        </w:rPr>
      </w:pPr>
      <w:r w:rsidRPr="00587818">
        <w:rPr>
          <w:rFonts w:ascii="Arial" w:hAnsi="Arial" w:cs="Arial"/>
          <w:bCs/>
        </w:rPr>
        <w:t>Further information is available from Catherine Whalley (</w:t>
      </w:r>
      <w:hyperlink r:id="rId9" w:history="1">
        <w:r w:rsidRPr="00587818">
          <w:rPr>
            <w:rStyle w:val="Hyperlink"/>
            <w:rFonts w:ascii="Arial" w:hAnsi="Arial" w:cs="Arial"/>
            <w:bCs/>
          </w:rPr>
          <w:t>catherine.whalley@admin.ox.ac.uk</w:t>
        </w:r>
      </w:hyperlink>
      <w:r w:rsidRPr="00587818">
        <w:rPr>
          <w:rFonts w:ascii="Arial" w:hAnsi="Arial" w:cs="Arial"/>
          <w:bCs/>
        </w:rPr>
        <w:t>, (2) 80659) and Rebecca Ehata (</w:t>
      </w:r>
      <w:hyperlink r:id="rId10" w:history="1">
        <w:r w:rsidRPr="00587818">
          <w:rPr>
            <w:rStyle w:val="Hyperlink"/>
            <w:rFonts w:ascii="Arial" w:hAnsi="Arial" w:cs="Arial"/>
            <w:bCs/>
          </w:rPr>
          <w:t>rebecca.ehata@admin.ox.ac.uk</w:t>
        </w:r>
      </w:hyperlink>
      <w:r w:rsidRPr="00587818">
        <w:rPr>
          <w:rFonts w:ascii="Arial" w:hAnsi="Arial" w:cs="Arial"/>
          <w:bCs/>
        </w:rPr>
        <w:t xml:space="preserve">, (2) 86604) in Education Policy Support. </w:t>
      </w:r>
    </w:p>
    <w:sectPr w:rsidR="0043719B" w:rsidRPr="00587818" w:rsidSect="005B6B8D">
      <w:pgSz w:w="11906" w:h="16838"/>
      <w:pgMar w:top="1134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EC3C5" w14:textId="77777777" w:rsidR="006A4060" w:rsidRDefault="006A4060" w:rsidP="006A4060">
      <w:pPr>
        <w:spacing w:after="0" w:line="240" w:lineRule="auto"/>
      </w:pPr>
      <w:r>
        <w:separator/>
      </w:r>
    </w:p>
  </w:endnote>
  <w:endnote w:type="continuationSeparator" w:id="0">
    <w:p w14:paraId="14460661" w14:textId="77777777" w:rsidR="006A4060" w:rsidRDefault="006A4060" w:rsidP="006A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08CAE" w14:textId="77777777" w:rsidR="006A4060" w:rsidRDefault="006A4060" w:rsidP="006A4060">
      <w:pPr>
        <w:spacing w:after="0" w:line="240" w:lineRule="auto"/>
      </w:pPr>
      <w:r>
        <w:separator/>
      </w:r>
    </w:p>
  </w:footnote>
  <w:footnote w:type="continuationSeparator" w:id="0">
    <w:p w14:paraId="43304EF9" w14:textId="77777777" w:rsidR="006A4060" w:rsidRDefault="006A4060" w:rsidP="006A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BCD"/>
    <w:multiLevelType w:val="hybridMultilevel"/>
    <w:tmpl w:val="727427E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A3E2F22"/>
    <w:multiLevelType w:val="hybridMultilevel"/>
    <w:tmpl w:val="5340139E"/>
    <w:lvl w:ilvl="0" w:tplc="09545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6EC7"/>
    <w:multiLevelType w:val="hybridMultilevel"/>
    <w:tmpl w:val="E416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D5F"/>
    <w:multiLevelType w:val="hybridMultilevel"/>
    <w:tmpl w:val="6862E2A4"/>
    <w:lvl w:ilvl="0" w:tplc="0809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141A5052"/>
    <w:multiLevelType w:val="hybridMultilevel"/>
    <w:tmpl w:val="0DC82082"/>
    <w:lvl w:ilvl="0" w:tplc="CF68648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685E4FE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AE2"/>
    <w:multiLevelType w:val="hybridMultilevel"/>
    <w:tmpl w:val="7C727D3A"/>
    <w:lvl w:ilvl="0" w:tplc="0809000F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28AD232E"/>
    <w:multiLevelType w:val="hybridMultilevel"/>
    <w:tmpl w:val="60AC0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67AA"/>
    <w:multiLevelType w:val="hybridMultilevel"/>
    <w:tmpl w:val="3F66808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0B71A41"/>
    <w:multiLevelType w:val="hybridMultilevel"/>
    <w:tmpl w:val="B4C435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2F4A5C"/>
    <w:multiLevelType w:val="hybridMultilevel"/>
    <w:tmpl w:val="E0D6F63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289365A"/>
    <w:multiLevelType w:val="hybridMultilevel"/>
    <w:tmpl w:val="A8D47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737CD1"/>
    <w:multiLevelType w:val="hybridMultilevel"/>
    <w:tmpl w:val="07188A3C"/>
    <w:lvl w:ilvl="0" w:tplc="EE06F0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F2BA0"/>
    <w:multiLevelType w:val="hybridMultilevel"/>
    <w:tmpl w:val="44F01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20824"/>
    <w:multiLevelType w:val="hybridMultilevel"/>
    <w:tmpl w:val="793428B4"/>
    <w:lvl w:ilvl="0" w:tplc="42B2FE5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458A7"/>
    <w:multiLevelType w:val="hybridMultilevel"/>
    <w:tmpl w:val="A4329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02F8C"/>
    <w:multiLevelType w:val="hybridMultilevel"/>
    <w:tmpl w:val="C7BC0576"/>
    <w:lvl w:ilvl="0" w:tplc="811EF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03177"/>
    <w:multiLevelType w:val="hybridMultilevel"/>
    <w:tmpl w:val="A5D69E0E"/>
    <w:lvl w:ilvl="0" w:tplc="0809000F">
      <w:start w:val="1"/>
      <w:numFmt w:val="decimal"/>
      <w:lvlText w:val="%1."/>
      <w:lvlJc w:val="left"/>
      <w:pPr>
        <w:ind w:left="631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23D5A"/>
    <w:multiLevelType w:val="hybridMultilevel"/>
    <w:tmpl w:val="CF440128"/>
    <w:lvl w:ilvl="0" w:tplc="CF6864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6756E6"/>
    <w:multiLevelType w:val="hybridMultilevel"/>
    <w:tmpl w:val="38BE2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11"/>
  </w:num>
  <w:num w:numId="5">
    <w:abstractNumId w:val="17"/>
  </w:num>
  <w:num w:numId="6">
    <w:abstractNumId w:val="8"/>
  </w:num>
  <w:num w:numId="7">
    <w:abstractNumId w:val="10"/>
  </w:num>
  <w:num w:numId="8">
    <w:abstractNumId w:val="2"/>
  </w:num>
  <w:num w:numId="9">
    <w:abstractNumId w:val="15"/>
  </w:num>
  <w:num w:numId="10">
    <w:abstractNumId w:val="1"/>
  </w:num>
  <w:num w:numId="11">
    <w:abstractNumId w:val="7"/>
  </w:num>
  <w:num w:numId="12">
    <w:abstractNumId w:val="6"/>
  </w:num>
  <w:num w:numId="13">
    <w:abstractNumId w:val="12"/>
  </w:num>
  <w:num w:numId="14">
    <w:abstractNumId w:val="9"/>
  </w:num>
  <w:num w:numId="15">
    <w:abstractNumId w:val="18"/>
  </w:num>
  <w:num w:numId="16">
    <w:abstractNumId w:val="0"/>
  </w:num>
  <w:num w:numId="17">
    <w:abstractNumId w:val="5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C5"/>
    <w:rsid w:val="00001B1B"/>
    <w:rsid w:val="00042FD7"/>
    <w:rsid w:val="00053E5F"/>
    <w:rsid w:val="0009438A"/>
    <w:rsid w:val="000B7307"/>
    <w:rsid w:val="000D10AB"/>
    <w:rsid w:val="0012251F"/>
    <w:rsid w:val="0014019F"/>
    <w:rsid w:val="00152E35"/>
    <w:rsid w:val="0017007B"/>
    <w:rsid w:val="001921BA"/>
    <w:rsid w:val="00193B06"/>
    <w:rsid w:val="00195056"/>
    <w:rsid w:val="001A0FFD"/>
    <w:rsid w:val="001A764C"/>
    <w:rsid w:val="001B0A95"/>
    <w:rsid w:val="001C28F1"/>
    <w:rsid w:val="001D4DC8"/>
    <w:rsid w:val="001D565C"/>
    <w:rsid w:val="001E1DF5"/>
    <w:rsid w:val="002001C1"/>
    <w:rsid w:val="0020101E"/>
    <w:rsid w:val="0020594B"/>
    <w:rsid w:val="002129C6"/>
    <w:rsid w:val="00216BA2"/>
    <w:rsid w:val="0024596D"/>
    <w:rsid w:val="00261F3F"/>
    <w:rsid w:val="00267B41"/>
    <w:rsid w:val="00276AC5"/>
    <w:rsid w:val="002857B4"/>
    <w:rsid w:val="00293062"/>
    <w:rsid w:val="00297066"/>
    <w:rsid w:val="002B4804"/>
    <w:rsid w:val="002C32B8"/>
    <w:rsid w:val="00336976"/>
    <w:rsid w:val="0039310B"/>
    <w:rsid w:val="003C78F5"/>
    <w:rsid w:val="003D066C"/>
    <w:rsid w:val="00400C72"/>
    <w:rsid w:val="00434484"/>
    <w:rsid w:val="0043719B"/>
    <w:rsid w:val="004371B5"/>
    <w:rsid w:val="00441D47"/>
    <w:rsid w:val="0044463D"/>
    <w:rsid w:val="00461ED6"/>
    <w:rsid w:val="00471D87"/>
    <w:rsid w:val="004A0D2C"/>
    <w:rsid w:val="004A760C"/>
    <w:rsid w:val="004D1B93"/>
    <w:rsid w:val="004E5159"/>
    <w:rsid w:val="00520BCA"/>
    <w:rsid w:val="00527258"/>
    <w:rsid w:val="00546246"/>
    <w:rsid w:val="00557B61"/>
    <w:rsid w:val="00563A4B"/>
    <w:rsid w:val="0057785F"/>
    <w:rsid w:val="00587818"/>
    <w:rsid w:val="005B6B8D"/>
    <w:rsid w:val="005F0392"/>
    <w:rsid w:val="006126E8"/>
    <w:rsid w:val="006433CA"/>
    <w:rsid w:val="0069024F"/>
    <w:rsid w:val="006A4060"/>
    <w:rsid w:val="006B26E2"/>
    <w:rsid w:val="006B5C47"/>
    <w:rsid w:val="006B7229"/>
    <w:rsid w:val="006D0258"/>
    <w:rsid w:val="006F24BD"/>
    <w:rsid w:val="006F3981"/>
    <w:rsid w:val="006F70E9"/>
    <w:rsid w:val="00715057"/>
    <w:rsid w:val="007479C3"/>
    <w:rsid w:val="0076537B"/>
    <w:rsid w:val="00790FF2"/>
    <w:rsid w:val="00793628"/>
    <w:rsid w:val="007A19B4"/>
    <w:rsid w:val="007A2404"/>
    <w:rsid w:val="007B00DE"/>
    <w:rsid w:val="007B4F0D"/>
    <w:rsid w:val="00815CC8"/>
    <w:rsid w:val="00833D4E"/>
    <w:rsid w:val="0083511D"/>
    <w:rsid w:val="00837DF0"/>
    <w:rsid w:val="00855458"/>
    <w:rsid w:val="008574E1"/>
    <w:rsid w:val="008607D3"/>
    <w:rsid w:val="008845E1"/>
    <w:rsid w:val="008B045E"/>
    <w:rsid w:val="008C2E4B"/>
    <w:rsid w:val="008C3C30"/>
    <w:rsid w:val="008D3C69"/>
    <w:rsid w:val="008D6EA5"/>
    <w:rsid w:val="008E5C0E"/>
    <w:rsid w:val="008F4FA8"/>
    <w:rsid w:val="00901A05"/>
    <w:rsid w:val="009111A7"/>
    <w:rsid w:val="00914C21"/>
    <w:rsid w:val="0094463E"/>
    <w:rsid w:val="0096718F"/>
    <w:rsid w:val="0097637A"/>
    <w:rsid w:val="009A139A"/>
    <w:rsid w:val="009A4C59"/>
    <w:rsid w:val="009A739B"/>
    <w:rsid w:val="009C0099"/>
    <w:rsid w:val="009C3513"/>
    <w:rsid w:val="00A00EBA"/>
    <w:rsid w:val="00A252D9"/>
    <w:rsid w:val="00A26B49"/>
    <w:rsid w:val="00A35386"/>
    <w:rsid w:val="00A355B8"/>
    <w:rsid w:val="00A5480F"/>
    <w:rsid w:val="00A616B4"/>
    <w:rsid w:val="00A85F83"/>
    <w:rsid w:val="00A86918"/>
    <w:rsid w:val="00AA07A1"/>
    <w:rsid w:val="00AA1FEB"/>
    <w:rsid w:val="00AB17DE"/>
    <w:rsid w:val="00AB7972"/>
    <w:rsid w:val="00AC73A8"/>
    <w:rsid w:val="00AD22B0"/>
    <w:rsid w:val="00AD3067"/>
    <w:rsid w:val="00AD7209"/>
    <w:rsid w:val="00AF339F"/>
    <w:rsid w:val="00AF3AA1"/>
    <w:rsid w:val="00B26B07"/>
    <w:rsid w:val="00B4196A"/>
    <w:rsid w:val="00B55B24"/>
    <w:rsid w:val="00B60BD1"/>
    <w:rsid w:val="00BA2601"/>
    <w:rsid w:val="00BC18CA"/>
    <w:rsid w:val="00BD5BA0"/>
    <w:rsid w:val="00BE77C4"/>
    <w:rsid w:val="00C14B44"/>
    <w:rsid w:val="00C31824"/>
    <w:rsid w:val="00C331A4"/>
    <w:rsid w:val="00C53004"/>
    <w:rsid w:val="00C62282"/>
    <w:rsid w:val="00C625B4"/>
    <w:rsid w:val="00C66176"/>
    <w:rsid w:val="00C81DA0"/>
    <w:rsid w:val="00C81DE1"/>
    <w:rsid w:val="00CC21BA"/>
    <w:rsid w:val="00CC2FD4"/>
    <w:rsid w:val="00CC33F4"/>
    <w:rsid w:val="00CD5F35"/>
    <w:rsid w:val="00CD64D0"/>
    <w:rsid w:val="00CD7FCA"/>
    <w:rsid w:val="00D0298A"/>
    <w:rsid w:val="00D12AA8"/>
    <w:rsid w:val="00D20409"/>
    <w:rsid w:val="00D328CE"/>
    <w:rsid w:val="00D335F5"/>
    <w:rsid w:val="00D40AE7"/>
    <w:rsid w:val="00D435D3"/>
    <w:rsid w:val="00D5260A"/>
    <w:rsid w:val="00D543CC"/>
    <w:rsid w:val="00D55F5D"/>
    <w:rsid w:val="00D60331"/>
    <w:rsid w:val="00D9008A"/>
    <w:rsid w:val="00DA12F6"/>
    <w:rsid w:val="00DB5E97"/>
    <w:rsid w:val="00DF66D0"/>
    <w:rsid w:val="00E03C51"/>
    <w:rsid w:val="00E352D4"/>
    <w:rsid w:val="00E4599E"/>
    <w:rsid w:val="00E47841"/>
    <w:rsid w:val="00E52396"/>
    <w:rsid w:val="00E747AD"/>
    <w:rsid w:val="00E75352"/>
    <w:rsid w:val="00EB67D8"/>
    <w:rsid w:val="00ED6E7A"/>
    <w:rsid w:val="00F10845"/>
    <w:rsid w:val="00F13A5B"/>
    <w:rsid w:val="00F243FD"/>
    <w:rsid w:val="00F60613"/>
    <w:rsid w:val="00F62F72"/>
    <w:rsid w:val="00F6767E"/>
    <w:rsid w:val="00F82ED9"/>
    <w:rsid w:val="00FA7F9A"/>
    <w:rsid w:val="00FB45F9"/>
    <w:rsid w:val="00FD2137"/>
    <w:rsid w:val="00FF46E7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C44FB25"/>
  <w15:docId w15:val="{C8D0C5BD-E16F-4652-AF82-B1047C05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5F"/>
  </w:style>
  <w:style w:type="paragraph" w:styleId="Heading1">
    <w:name w:val="heading 1"/>
    <w:basedOn w:val="Normal"/>
    <w:next w:val="Normal"/>
    <w:link w:val="Heading1Char"/>
    <w:qFormat/>
    <w:rsid w:val="008F4FA8"/>
    <w:pPr>
      <w:keepNext/>
      <w:tabs>
        <w:tab w:val="left" w:pos="567"/>
        <w:tab w:val="left" w:pos="1134"/>
        <w:tab w:val="left" w:pos="1701"/>
        <w:tab w:val="left" w:pos="5670"/>
        <w:tab w:val="right" w:pos="9072"/>
      </w:tabs>
      <w:spacing w:before="360" w:after="120" w:line="240" w:lineRule="auto"/>
      <w:outlineLvl w:val="0"/>
    </w:pPr>
    <w:rPr>
      <w:rFonts w:ascii="Arial" w:eastAsiaTheme="majorEastAsia" w:hAnsi="Arial"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4FA8"/>
    <w:pPr>
      <w:keepNext/>
      <w:tabs>
        <w:tab w:val="left" w:pos="567"/>
        <w:tab w:val="left" w:pos="1134"/>
        <w:tab w:val="left" w:pos="1701"/>
        <w:tab w:val="left" w:pos="5670"/>
        <w:tab w:val="right" w:pos="9072"/>
      </w:tabs>
      <w:spacing w:before="240" w:after="120" w:line="240" w:lineRule="auto"/>
      <w:outlineLvl w:val="1"/>
    </w:pPr>
    <w:rPr>
      <w:rFonts w:ascii="Arial" w:eastAsiaTheme="majorEastAsia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F4FA8"/>
    <w:pPr>
      <w:keepNext/>
      <w:tabs>
        <w:tab w:val="left" w:pos="567"/>
        <w:tab w:val="left" w:pos="1134"/>
        <w:tab w:val="left" w:pos="1701"/>
        <w:tab w:val="left" w:pos="5670"/>
        <w:tab w:val="right" w:pos="9072"/>
      </w:tabs>
      <w:spacing w:before="240" w:after="120" w:line="240" w:lineRule="auto"/>
      <w:outlineLvl w:val="2"/>
    </w:pPr>
    <w:rPr>
      <w:rFonts w:ascii="Arial" w:eastAsiaTheme="majorEastAsia" w:hAnsi="Arial"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AA8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 w:line="240" w:lineRule="auto"/>
      <w:ind w:left="720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12AA8"/>
    <w:rPr>
      <w:color w:val="0000FF" w:themeColor="hyperlink"/>
      <w:u w:val="single"/>
    </w:rPr>
  </w:style>
  <w:style w:type="paragraph" w:customStyle="1" w:styleId="Default">
    <w:name w:val="Default"/>
    <w:rsid w:val="00D335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A4060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406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060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F4FA8"/>
    <w:rPr>
      <w:rFonts w:ascii="Arial" w:eastAsiaTheme="majorEastAsia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8F4FA8"/>
    <w:rPr>
      <w:rFonts w:ascii="Arial" w:eastAsiaTheme="majorEastAsia" w:hAnsi="Arial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8F4FA8"/>
    <w:rPr>
      <w:rFonts w:ascii="Arial" w:eastAsiaTheme="majorEastAsia" w:hAnsi="Arial" w:cs="Arial"/>
      <w:bCs/>
      <w:i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67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B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B72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3D"/>
  </w:style>
  <w:style w:type="paragraph" w:styleId="Footer">
    <w:name w:val="footer"/>
    <w:basedOn w:val="Normal"/>
    <w:link w:val="FooterChar"/>
    <w:uiPriority w:val="99"/>
    <w:unhideWhenUsed/>
    <w:rsid w:val="00444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3D"/>
  </w:style>
  <w:style w:type="paragraph" w:styleId="Revision">
    <w:name w:val="Revision"/>
    <w:hidden/>
    <w:uiPriority w:val="99"/>
    <w:semiHidden/>
    <w:rsid w:val="00293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ox.ac.uk/edc/policiesandguidance/pandgoncourseinform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becca.ehata@admin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herine.whalley@admin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8BFD-3BA4-4310-B48F-C463363C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Mann</dc:creator>
  <cp:lastModifiedBy>Catherine Whalley</cp:lastModifiedBy>
  <cp:revision>8</cp:revision>
  <cp:lastPrinted>2017-03-15T12:26:00Z</cp:lastPrinted>
  <dcterms:created xsi:type="dcterms:W3CDTF">2017-05-23T11:45:00Z</dcterms:created>
  <dcterms:modified xsi:type="dcterms:W3CDTF">2017-06-01T11:30:00Z</dcterms:modified>
</cp:coreProperties>
</file>