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DF5" w:rsidRDefault="001F2DF5" w:rsidP="00BC6C16">
      <w:pPr>
        <w:pStyle w:val="NoSpacing"/>
        <w:rPr>
          <w:rFonts w:cs="Arial"/>
          <w:highlight w:val="yellow"/>
        </w:rPr>
      </w:pPr>
      <w:r>
        <w:rPr>
          <w:rFonts w:cs="Arial"/>
          <w:highlight w:val="yellow"/>
        </w:rPr>
        <w:t>[Yellow highlighted text is descriptive and should be deleted]</w:t>
      </w:r>
    </w:p>
    <w:p w:rsidR="001F2DF5" w:rsidRPr="001F2DF5" w:rsidRDefault="001F2DF5" w:rsidP="00BC6C16">
      <w:pPr>
        <w:pStyle w:val="NoSpacing"/>
        <w:rPr>
          <w:rFonts w:cs="Arial"/>
          <w:highlight w:val="yellow"/>
        </w:rPr>
      </w:pPr>
      <w:r w:rsidRPr="001F2DF5">
        <w:rPr>
          <w:rFonts w:cs="Arial"/>
          <w:highlight w:val="green"/>
        </w:rPr>
        <w:t>[Green highlighted te</w:t>
      </w:r>
      <w:r w:rsidR="009A55DC">
        <w:rPr>
          <w:rFonts w:cs="Arial"/>
          <w:highlight w:val="green"/>
        </w:rPr>
        <w:t xml:space="preserve">xt indicates a choice </w:t>
      </w:r>
      <w:r>
        <w:rPr>
          <w:rFonts w:cs="Arial"/>
          <w:highlight w:val="green"/>
        </w:rPr>
        <w:t>– all non-applicable text should be deleted]</w:t>
      </w:r>
    </w:p>
    <w:p w:rsidR="001F2DF5" w:rsidRDefault="001F2DF5" w:rsidP="00BC6C16">
      <w:pPr>
        <w:pStyle w:val="NoSpacing"/>
        <w:rPr>
          <w:rFonts w:cs="Arial"/>
          <w:i/>
          <w:highlight w:val="yellow"/>
        </w:rPr>
      </w:pPr>
    </w:p>
    <w:p w:rsidR="00BC6C16" w:rsidRPr="00BC6C16" w:rsidRDefault="00BC6C16" w:rsidP="00BC6C16">
      <w:pPr>
        <w:pStyle w:val="NoSpacing"/>
        <w:rPr>
          <w:rFonts w:cs="Arial"/>
          <w:i/>
        </w:rPr>
      </w:pPr>
      <w:r w:rsidRPr="00BC6C16">
        <w:rPr>
          <w:rFonts w:cs="Arial"/>
          <w:i/>
          <w:highlight w:val="yellow"/>
        </w:rPr>
        <w:t>PLEASE SELECT ONE OF THESE DESIGNATIONS</w:t>
      </w:r>
      <w:r w:rsidRPr="00BC6C16">
        <w:rPr>
          <w:rFonts w:cs="Arial"/>
          <w:i/>
          <w:highlight w:val="yellow"/>
          <w:vertAlign w:val="superscript"/>
        </w:rPr>
        <w:footnoteReference w:id="1"/>
      </w:r>
      <w:r w:rsidRPr="00BC6C16">
        <w:rPr>
          <w:rFonts w:cs="Arial"/>
          <w:i/>
          <w:highlight w:val="yellow"/>
        </w:rPr>
        <w:t xml:space="preserve"> (delete as appropriate)</w:t>
      </w:r>
    </w:p>
    <w:p w:rsidR="00BC6C16" w:rsidRPr="00A841E3" w:rsidRDefault="00BC6C16" w:rsidP="00BC6C16">
      <w:pPr>
        <w:pStyle w:val="NoSpacing"/>
        <w:rPr>
          <w:rFonts w:cs="Arial"/>
          <w:bCs/>
          <w:highlight w:val="green"/>
        </w:rPr>
      </w:pPr>
      <w:r w:rsidRPr="00A841E3">
        <w:rPr>
          <w:rFonts w:cs="Arial"/>
          <w:bCs/>
          <w:highlight w:val="green"/>
        </w:rPr>
        <w:t>OPEN</w:t>
      </w:r>
      <w:r w:rsidRPr="00A841E3">
        <w:rPr>
          <w:rFonts w:cs="Arial"/>
          <w:bCs/>
          <w:highlight w:val="green"/>
          <w:vertAlign w:val="superscript"/>
        </w:rPr>
        <w:footnoteReference w:id="2"/>
      </w:r>
    </w:p>
    <w:p w:rsidR="00BC6C16" w:rsidRPr="00A841E3" w:rsidRDefault="00BC6C16" w:rsidP="00BC6C16">
      <w:pPr>
        <w:pStyle w:val="NoSpacing"/>
        <w:rPr>
          <w:rFonts w:cs="Arial"/>
          <w:bCs/>
          <w:highlight w:val="green"/>
        </w:rPr>
      </w:pPr>
      <w:r w:rsidRPr="00A841E3">
        <w:rPr>
          <w:rFonts w:cs="Arial"/>
          <w:bCs/>
          <w:highlight w:val="green"/>
        </w:rPr>
        <w:t>RESTRICTED</w:t>
      </w:r>
      <w:r w:rsidRPr="00A841E3">
        <w:rPr>
          <w:rFonts w:cs="Arial"/>
          <w:bCs/>
          <w:highlight w:val="green"/>
          <w:vertAlign w:val="superscript"/>
        </w:rPr>
        <w:footnoteReference w:id="3"/>
      </w:r>
    </w:p>
    <w:p w:rsidR="00BC6C16" w:rsidRPr="00A841E3" w:rsidRDefault="00BC6C16" w:rsidP="00BC6C16">
      <w:pPr>
        <w:pStyle w:val="NoSpacing"/>
        <w:rPr>
          <w:rFonts w:cs="Arial"/>
          <w:bCs/>
          <w:highlight w:val="green"/>
        </w:rPr>
      </w:pPr>
      <w:r w:rsidRPr="00A841E3">
        <w:rPr>
          <w:rFonts w:cs="Arial"/>
          <w:bCs/>
          <w:highlight w:val="green"/>
        </w:rPr>
        <w:t>CONFIDENTIAL</w:t>
      </w:r>
      <w:r w:rsidRPr="00A841E3">
        <w:rPr>
          <w:rFonts w:cs="Arial"/>
          <w:highlight w:val="green"/>
          <w:vertAlign w:val="superscript"/>
        </w:rPr>
        <w:footnoteReference w:id="4"/>
      </w:r>
    </w:p>
    <w:p w:rsidR="00BC6C16" w:rsidRPr="00BC6C16" w:rsidRDefault="00BC6C16" w:rsidP="00742B1B">
      <w:pPr>
        <w:pStyle w:val="NoSpacing"/>
        <w:spacing w:after="240"/>
        <w:rPr>
          <w:rFonts w:cs="Arial"/>
          <w:bCs/>
        </w:rPr>
      </w:pPr>
      <w:r w:rsidRPr="00A841E3">
        <w:rPr>
          <w:rFonts w:cs="Arial"/>
          <w:bCs/>
          <w:highlight w:val="green"/>
        </w:rPr>
        <w:t>RESERVED CONFIDENTIAL</w:t>
      </w:r>
      <w:r w:rsidRPr="00A841E3">
        <w:rPr>
          <w:rFonts w:cs="Arial"/>
          <w:bCs/>
          <w:highlight w:val="green"/>
          <w:vertAlign w:val="superscript"/>
        </w:rPr>
        <w:footnoteReference w:id="5"/>
      </w:r>
    </w:p>
    <w:p w:rsidR="00BC6C16" w:rsidRDefault="002F5E85" w:rsidP="001F2DF5">
      <w:pPr>
        <w:pStyle w:val="NoSpacing"/>
        <w:spacing w:after="240"/>
        <w:jc w:val="center"/>
        <w:rPr>
          <w:b/>
        </w:rPr>
      </w:pPr>
      <w:r>
        <w:rPr>
          <w:b/>
        </w:rPr>
        <w:t>PLANNING AND RESOURCE ALLOCATION COMMITTEE</w:t>
      </w:r>
    </w:p>
    <w:p w:rsidR="001F2DF5" w:rsidRDefault="003F5E81" w:rsidP="00742B1B">
      <w:pPr>
        <w:pStyle w:val="NoSpacing"/>
        <w:spacing w:after="360"/>
        <w:jc w:val="center"/>
        <w:rPr>
          <w:b/>
        </w:rPr>
      </w:pPr>
      <w:r>
        <w:rPr>
          <w:b/>
        </w:rPr>
        <w:t>ENVIRONMENTAL SUSTAINABILITY</w:t>
      </w:r>
      <w:r w:rsidR="001F2DF5">
        <w:rPr>
          <w:b/>
        </w:rPr>
        <w:t xml:space="preserve"> SUBCOMMITTEE</w:t>
      </w:r>
    </w:p>
    <w:p w:rsidR="002F5E85" w:rsidRDefault="002F5E85" w:rsidP="00742B1B">
      <w:pPr>
        <w:pStyle w:val="NoSpacing"/>
        <w:spacing w:after="240"/>
        <w:rPr>
          <w:b/>
        </w:rPr>
      </w:pPr>
      <w:r w:rsidRPr="002F5E85">
        <w:rPr>
          <w:b/>
          <w:highlight w:val="yellow"/>
        </w:rPr>
        <w:t>[Paper title]</w:t>
      </w:r>
    </w:p>
    <w:p w:rsidR="002F5E85" w:rsidRDefault="003F5E81" w:rsidP="00742B1B">
      <w:pPr>
        <w:pStyle w:val="NoSpacing"/>
        <w:spacing w:after="240"/>
      </w:pPr>
      <w:r>
        <w:t>Ref. Nos. ES</w:t>
      </w:r>
      <w:r w:rsidR="009A55DC">
        <w:t>SC/1</w:t>
      </w:r>
    </w:p>
    <w:p w:rsidR="00997A74" w:rsidRPr="00997A74" w:rsidRDefault="00997A74" w:rsidP="00742B1B">
      <w:pPr>
        <w:pStyle w:val="NoSpacing"/>
        <w:numPr>
          <w:ilvl w:val="0"/>
          <w:numId w:val="4"/>
        </w:numPr>
        <w:spacing w:after="240"/>
        <w:ind w:left="426" w:hanging="437"/>
      </w:pPr>
      <w:r>
        <w:rPr>
          <w:b/>
        </w:rPr>
        <w:t>Summary</w:t>
      </w:r>
    </w:p>
    <w:p w:rsidR="00997A74" w:rsidRDefault="00234CA7" w:rsidP="00742B1B">
      <w:pPr>
        <w:pStyle w:val="NoSpacing"/>
        <w:spacing w:after="240"/>
        <w:ind w:left="-11"/>
      </w:pPr>
      <w:r w:rsidRPr="00234CA7">
        <w:rPr>
          <w:highlight w:val="yellow"/>
        </w:rPr>
        <w:t>[Please summarise the purpose of the paper, normally in a few sentences]</w:t>
      </w:r>
    </w:p>
    <w:p w:rsidR="00997A74" w:rsidRPr="00997A74" w:rsidRDefault="001F2DF5" w:rsidP="00742B1B">
      <w:pPr>
        <w:pStyle w:val="NoSpacing"/>
        <w:numPr>
          <w:ilvl w:val="0"/>
          <w:numId w:val="4"/>
        </w:numPr>
        <w:spacing w:after="240"/>
        <w:ind w:left="426" w:hanging="437"/>
      </w:pPr>
      <w:r>
        <w:rPr>
          <w:b/>
        </w:rPr>
        <w:t xml:space="preserve">Action Required of </w:t>
      </w:r>
      <w:r w:rsidR="003F5E81">
        <w:rPr>
          <w:b/>
        </w:rPr>
        <w:t>ESSC</w:t>
      </w:r>
    </w:p>
    <w:p w:rsidR="00234CA7" w:rsidRDefault="003F5E81" w:rsidP="00742B1B">
      <w:pPr>
        <w:pStyle w:val="NoSpacing"/>
        <w:spacing w:after="120"/>
        <w:ind w:left="-11"/>
      </w:pPr>
      <w:r w:rsidRPr="003F5E81">
        <w:t xml:space="preserve">ESSC </w:t>
      </w:r>
      <w:r w:rsidR="00234CA7">
        <w:t xml:space="preserve">is asked to </w:t>
      </w:r>
      <w:r w:rsidR="00234CA7" w:rsidRPr="001F2DF5">
        <w:rPr>
          <w:b/>
          <w:highlight w:val="green"/>
        </w:rPr>
        <w:t xml:space="preserve">approve/recommend to </w:t>
      </w:r>
      <w:r w:rsidR="009A55DC">
        <w:rPr>
          <w:b/>
          <w:highlight w:val="green"/>
        </w:rPr>
        <w:t>PRAC</w:t>
      </w:r>
      <w:r w:rsidR="00234CA7" w:rsidRPr="001F2DF5">
        <w:rPr>
          <w:b/>
          <w:highlight w:val="green"/>
        </w:rPr>
        <w:t>/</w:t>
      </w:r>
      <w:r w:rsidR="009A55DC">
        <w:rPr>
          <w:b/>
          <w:highlight w:val="green"/>
        </w:rPr>
        <w:t>recommend to CSG</w:t>
      </w:r>
      <w:r>
        <w:rPr>
          <w:b/>
          <w:highlight w:val="green"/>
        </w:rPr>
        <w:t>/SCSG</w:t>
      </w:r>
      <w:r w:rsidR="009A55DC">
        <w:rPr>
          <w:b/>
          <w:highlight w:val="green"/>
        </w:rPr>
        <w:t>/</w:t>
      </w:r>
      <w:proofErr w:type="gramStart"/>
      <w:r w:rsidR="00234CA7" w:rsidRPr="001F2DF5">
        <w:rPr>
          <w:b/>
          <w:highlight w:val="green"/>
        </w:rPr>
        <w:t>note</w:t>
      </w:r>
      <w:r w:rsidR="00234CA7">
        <w:t xml:space="preserve">  ….</w:t>
      </w:r>
      <w:proofErr w:type="gramEnd"/>
      <w:r w:rsidR="00234CA7">
        <w:t xml:space="preserve"> </w:t>
      </w:r>
      <w:r w:rsidR="00234CA7" w:rsidRPr="00234CA7">
        <w:rPr>
          <w:highlight w:val="yellow"/>
        </w:rPr>
        <w:t>[</w:t>
      </w:r>
      <w:proofErr w:type="gramStart"/>
      <w:r w:rsidR="00234CA7" w:rsidRPr="00234CA7">
        <w:rPr>
          <w:highlight w:val="yellow"/>
        </w:rPr>
        <w:t>please</w:t>
      </w:r>
      <w:proofErr w:type="gramEnd"/>
      <w:r w:rsidR="00234CA7" w:rsidRPr="00234CA7">
        <w:rPr>
          <w:highlight w:val="yellow"/>
        </w:rPr>
        <w:t xml:space="preserve"> set out precisely</w:t>
      </w:r>
      <w:r w:rsidR="009A55DC">
        <w:rPr>
          <w:highlight w:val="yellow"/>
        </w:rPr>
        <w:t xml:space="preserve"> what action is required of </w:t>
      </w:r>
      <w:r>
        <w:rPr>
          <w:highlight w:val="yellow"/>
        </w:rPr>
        <w:t>ESSC</w:t>
      </w:r>
      <w:r w:rsidR="00234CA7" w:rsidRPr="00234CA7">
        <w:rPr>
          <w:highlight w:val="yellow"/>
        </w:rPr>
        <w:t>, including the cost and proposed source of funds where appropriate. It is helpful, if possible, to encapsulate the main recommendation in a single sentence that can be extracted and highlighted on the agenda paper]</w:t>
      </w:r>
    </w:p>
    <w:p w:rsidR="00997A74" w:rsidRDefault="00234CA7" w:rsidP="00742B1B">
      <w:pPr>
        <w:pStyle w:val="NoSpacing"/>
        <w:spacing w:after="240"/>
        <w:ind w:left="-11"/>
      </w:pPr>
      <w:r>
        <w:t xml:space="preserve">Timing for decisions: </w:t>
      </w:r>
      <w:r w:rsidRPr="00234CA7">
        <w:rPr>
          <w:highlight w:val="yellow"/>
        </w:rPr>
        <w:t>[please state by what date a decision is required]</w:t>
      </w:r>
    </w:p>
    <w:p w:rsidR="0031199A" w:rsidRPr="0031199A" w:rsidRDefault="0031199A" w:rsidP="0031199A">
      <w:pPr>
        <w:pStyle w:val="NoSpacing"/>
        <w:ind w:left="-11"/>
        <w:rPr>
          <w:i/>
          <w:highlight w:val="yellow"/>
        </w:rPr>
      </w:pPr>
      <w:r w:rsidRPr="0031199A">
        <w:rPr>
          <w:i/>
          <w:highlight w:val="yellow"/>
        </w:rPr>
        <w:t xml:space="preserve">Please state briefly why the item is coming to </w:t>
      </w:r>
      <w:r w:rsidR="003F5E81" w:rsidRPr="003F5E81">
        <w:rPr>
          <w:i/>
          <w:highlight w:val="yellow"/>
        </w:rPr>
        <w:t>ESSC</w:t>
      </w:r>
    </w:p>
    <w:p w:rsidR="0031199A" w:rsidRDefault="0031199A" w:rsidP="00742B1B">
      <w:pPr>
        <w:pStyle w:val="NoSpacing"/>
        <w:spacing w:after="240"/>
        <w:ind w:left="-11"/>
      </w:pPr>
    </w:p>
    <w:p w:rsidR="00997A74" w:rsidRPr="00F02C66" w:rsidRDefault="00997A74" w:rsidP="00DE1650">
      <w:pPr>
        <w:pStyle w:val="NoSpacing"/>
        <w:numPr>
          <w:ilvl w:val="0"/>
          <w:numId w:val="4"/>
        </w:numPr>
        <w:spacing w:after="240"/>
        <w:ind w:left="426" w:hanging="437"/>
        <w:rPr>
          <w:highlight w:val="green"/>
        </w:rPr>
      </w:pPr>
      <w:r w:rsidRPr="00F02C66">
        <w:rPr>
          <w:b/>
          <w:highlight w:val="green"/>
        </w:rPr>
        <w:t>Committees/groups considered by</w:t>
      </w:r>
      <w:r w:rsidR="00F02C66">
        <w:rPr>
          <w:b/>
          <w:highlight w:val="green"/>
        </w:rPr>
        <w:t xml:space="preserve"> [delete section if not applicable]</w:t>
      </w:r>
    </w:p>
    <w:tbl>
      <w:tblPr>
        <w:tblStyle w:val="TableGrid"/>
        <w:tblW w:w="0" w:type="auto"/>
        <w:tblLook w:val="04A0" w:firstRow="1" w:lastRow="0" w:firstColumn="1" w:lastColumn="0" w:noHBand="0" w:noVBand="1"/>
      </w:tblPr>
      <w:tblGrid>
        <w:gridCol w:w="1872"/>
        <w:gridCol w:w="1529"/>
        <w:gridCol w:w="1699"/>
        <w:gridCol w:w="1731"/>
        <w:gridCol w:w="2185"/>
      </w:tblGrid>
      <w:tr w:rsidR="00997A74" w:rsidRPr="001B4A63" w:rsidTr="00CA6E75">
        <w:trPr>
          <w:trHeight w:val="716"/>
        </w:trPr>
        <w:tc>
          <w:tcPr>
            <w:tcW w:w="1872" w:type="dxa"/>
            <w:shd w:val="clear" w:color="auto" w:fill="DEEAF6" w:themeFill="accent1" w:themeFillTint="33"/>
          </w:tcPr>
          <w:p w:rsidR="00997A74" w:rsidRPr="001B4A63" w:rsidRDefault="00997A74" w:rsidP="00431186">
            <w:pPr>
              <w:spacing w:after="0"/>
              <w:rPr>
                <w:rFonts w:cs="Arial"/>
                <w:b/>
                <w:szCs w:val="20"/>
              </w:rPr>
            </w:pPr>
            <w:r w:rsidRPr="001B4A63">
              <w:rPr>
                <w:rFonts w:cs="Arial"/>
                <w:b/>
                <w:szCs w:val="20"/>
              </w:rPr>
              <w:t>Committee/group</w:t>
            </w:r>
          </w:p>
        </w:tc>
        <w:tc>
          <w:tcPr>
            <w:tcW w:w="1529" w:type="dxa"/>
            <w:shd w:val="clear" w:color="auto" w:fill="DEEAF6" w:themeFill="accent1" w:themeFillTint="33"/>
          </w:tcPr>
          <w:p w:rsidR="00997A74" w:rsidRPr="001B4A63" w:rsidRDefault="00997A74" w:rsidP="00431186">
            <w:pPr>
              <w:spacing w:after="0"/>
              <w:rPr>
                <w:rFonts w:cs="Arial"/>
                <w:b/>
                <w:szCs w:val="20"/>
              </w:rPr>
            </w:pPr>
            <w:r w:rsidRPr="001B4A63">
              <w:rPr>
                <w:rFonts w:cs="Arial"/>
                <w:b/>
                <w:szCs w:val="20"/>
              </w:rPr>
              <w:t>Date</w:t>
            </w:r>
          </w:p>
        </w:tc>
        <w:tc>
          <w:tcPr>
            <w:tcW w:w="1699" w:type="dxa"/>
            <w:shd w:val="clear" w:color="auto" w:fill="DEEAF6" w:themeFill="accent1" w:themeFillTint="33"/>
          </w:tcPr>
          <w:p w:rsidR="00997A74" w:rsidRPr="001B4A63" w:rsidRDefault="0031199A" w:rsidP="00431186">
            <w:pPr>
              <w:spacing w:after="0"/>
              <w:rPr>
                <w:rFonts w:cs="Arial"/>
                <w:b/>
                <w:szCs w:val="20"/>
              </w:rPr>
            </w:pPr>
            <w:r>
              <w:rPr>
                <w:rFonts w:cs="Arial"/>
                <w:b/>
                <w:szCs w:val="20"/>
              </w:rPr>
              <w:t>Original Paper Reference</w:t>
            </w:r>
          </w:p>
        </w:tc>
        <w:tc>
          <w:tcPr>
            <w:tcW w:w="1731" w:type="dxa"/>
            <w:shd w:val="clear" w:color="auto" w:fill="DEEAF6" w:themeFill="accent1" w:themeFillTint="33"/>
          </w:tcPr>
          <w:p w:rsidR="00997A74" w:rsidRPr="001B4A63" w:rsidRDefault="00997A74" w:rsidP="00431186">
            <w:pPr>
              <w:spacing w:after="0"/>
              <w:rPr>
                <w:rFonts w:cs="Arial"/>
                <w:b/>
                <w:szCs w:val="20"/>
              </w:rPr>
            </w:pPr>
            <w:proofErr w:type="spellStart"/>
            <w:r w:rsidRPr="001B4A63">
              <w:rPr>
                <w:rFonts w:cs="Arial"/>
                <w:b/>
                <w:szCs w:val="20"/>
              </w:rPr>
              <w:t>Sharepoint</w:t>
            </w:r>
            <w:proofErr w:type="spellEnd"/>
            <w:r w:rsidRPr="001B4A63">
              <w:rPr>
                <w:rFonts w:cs="Arial"/>
                <w:b/>
                <w:szCs w:val="20"/>
              </w:rPr>
              <w:t xml:space="preserve"> Link to minute of decision</w:t>
            </w:r>
          </w:p>
        </w:tc>
        <w:tc>
          <w:tcPr>
            <w:tcW w:w="2185" w:type="dxa"/>
            <w:shd w:val="clear" w:color="auto" w:fill="DEEAF6" w:themeFill="accent1" w:themeFillTint="33"/>
          </w:tcPr>
          <w:p w:rsidR="00997A74" w:rsidRPr="001B4A63" w:rsidRDefault="00997A74" w:rsidP="00431186">
            <w:pPr>
              <w:spacing w:after="0"/>
              <w:rPr>
                <w:rFonts w:cs="Arial"/>
                <w:b/>
                <w:szCs w:val="20"/>
              </w:rPr>
            </w:pPr>
            <w:r w:rsidRPr="001B4A63">
              <w:rPr>
                <w:rFonts w:cs="Arial"/>
                <w:b/>
                <w:szCs w:val="20"/>
              </w:rPr>
              <w:t>Decision (endorsed/</w:t>
            </w:r>
            <w:r>
              <w:rPr>
                <w:rFonts w:cs="Arial"/>
                <w:b/>
                <w:szCs w:val="20"/>
              </w:rPr>
              <w:t xml:space="preserve"> </w:t>
            </w:r>
            <w:r w:rsidRPr="001B4A63">
              <w:rPr>
                <w:rFonts w:cs="Arial"/>
                <w:b/>
                <w:szCs w:val="20"/>
              </w:rPr>
              <w:t xml:space="preserve">approved </w:t>
            </w:r>
            <w:proofErr w:type="spellStart"/>
            <w:r w:rsidRPr="001B4A63">
              <w:rPr>
                <w:rFonts w:cs="Arial"/>
                <w:b/>
                <w:szCs w:val="20"/>
              </w:rPr>
              <w:t>etc</w:t>
            </w:r>
            <w:proofErr w:type="spellEnd"/>
            <w:r w:rsidRPr="001B4A63">
              <w:rPr>
                <w:rFonts w:cs="Arial"/>
                <w:b/>
                <w:szCs w:val="20"/>
              </w:rPr>
              <w:t>)</w:t>
            </w:r>
          </w:p>
        </w:tc>
      </w:tr>
      <w:tr w:rsidR="00997A74" w:rsidRPr="001B4A63" w:rsidTr="00CA6E75">
        <w:tc>
          <w:tcPr>
            <w:tcW w:w="1872" w:type="dxa"/>
          </w:tcPr>
          <w:p w:rsidR="00997A74" w:rsidRPr="001B4A63" w:rsidRDefault="00997A74" w:rsidP="00F02C66">
            <w:pPr>
              <w:pStyle w:val="NoSpacing"/>
              <w:rPr>
                <w:highlight w:val="lightGray"/>
              </w:rPr>
            </w:pPr>
            <w:r w:rsidRPr="00AF159F">
              <w:rPr>
                <w:highlight w:val="yellow"/>
              </w:rPr>
              <w:t>Inc</w:t>
            </w:r>
            <w:r w:rsidR="009A55DC">
              <w:rPr>
                <w:highlight w:val="yellow"/>
              </w:rPr>
              <w:t xml:space="preserve">lude previous discussion at </w:t>
            </w:r>
            <w:r w:rsidR="003F5E81">
              <w:rPr>
                <w:highlight w:val="yellow"/>
              </w:rPr>
              <w:t>ESSC</w:t>
            </w:r>
            <w:r w:rsidR="003F5E81" w:rsidRPr="00AF159F">
              <w:rPr>
                <w:highlight w:val="yellow"/>
              </w:rPr>
              <w:t xml:space="preserve"> </w:t>
            </w:r>
            <w:r w:rsidRPr="00AF159F">
              <w:rPr>
                <w:highlight w:val="yellow"/>
              </w:rPr>
              <w:t>if appropriate</w:t>
            </w:r>
          </w:p>
        </w:tc>
        <w:tc>
          <w:tcPr>
            <w:tcW w:w="1529" w:type="dxa"/>
          </w:tcPr>
          <w:p w:rsidR="00997A74" w:rsidRPr="001B4A63" w:rsidRDefault="00997A74" w:rsidP="00F02C66">
            <w:pPr>
              <w:pStyle w:val="NoSpacing"/>
              <w:rPr>
                <w:highlight w:val="lightGray"/>
              </w:rPr>
            </w:pPr>
          </w:p>
        </w:tc>
        <w:tc>
          <w:tcPr>
            <w:tcW w:w="1699" w:type="dxa"/>
          </w:tcPr>
          <w:p w:rsidR="00997A74" w:rsidRPr="001B4A63" w:rsidRDefault="00997A74" w:rsidP="00F02C66">
            <w:pPr>
              <w:pStyle w:val="NoSpacing"/>
              <w:rPr>
                <w:highlight w:val="lightGray"/>
              </w:rPr>
            </w:pPr>
          </w:p>
        </w:tc>
        <w:tc>
          <w:tcPr>
            <w:tcW w:w="1731" w:type="dxa"/>
          </w:tcPr>
          <w:p w:rsidR="00997A74" w:rsidRPr="001B4A63" w:rsidRDefault="00997A74" w:rsidP="00F02C66">
            <w:pPr>
              <w:pStyle w:val="NoSpacing"/>
              <w:rPr>
                <w:highlight w:val="lightGray"/>
              </w:rPr>
            </w:pPr>
          </w:p>
        </w:tc>
        <w:tc>
          <w:tcPr>
            <w:tcW w:w="2185" w:type="dxa"/>
          </w:tcPr>
          <w:p w:rsidR="00997A74" w:rsidRPr="001B4A63" w:rsidRDefault="00997A74" w:rsidP="00F02C66">
            <w:pPr>
              <w:pStyle w:val="NoSpacing"/>
              <w:rPr>
                <w:highlight w:val="lightGray"/>
              </w:rPr>
            </w:pPr>
          </w:p>
        </w:tc>
      </w:tr>
    </w:tbl>
    <w:p w:rsidR="00997A74" w:rsidRDefault="00997A74" w:rsidP="00234CA7">
      <w:pPr>
        <w:pStyle w:val="NoSpacing"/>
      </w:pPr>
    </w:p>
    <w:p w:rsidR="00997A74" w:rsidRPr="00997A74" w:rsidRDefault="00997A74" w:rsidP="00DE1650">
      <w:pPr>
        <w:pStyle w:val="NoSpacing"/>
        <w:numPr>
          <w:ilvl w:val="0"/>
          <w:numId w:val="4"/>
        </w:numPr>
        <w:spacing w:after="240"/>
        <w:ind w:left="426" w:hanging="437"/>
      </w:pPr>
      <w:r>
        <w:rPr>
          <w:b/>
        </w:rPr>
        <w:lastRenderedPageBreak/>
        <w:t>Key points</w:t>
      </w:r>
    </w:p>
    <w:p w:rsidR="00332500" w:rsidRDefault="00332500" w:rsidP="00DE1650">
      <w:pPr>
        <w:pStyle w:val="ListParagraph"/>
        <w:numPr>
          <w:ilvl w:val="0"/>
          <w:numId w:val="14"/>
        </w:numPr>
        <w:spacing w:after="240" w:line="240" w:lineRule="auto"/>
        <w:contextualSpacing w:val="0"/>
        <w:rPr>
          <w:highlight w:val="yellow"/>
        </w:rPr>
      </w:pPr>
      <w:r w:rsidRPr="00332500">
        <w:rPr>
          <w:highlight w:val="yellow"/>
        </w:rPr>
        <w:t>[</w:t>
      </w:r>
      <w:r w:rsidRPr="00272790">
        <w:rPr>
          <w:i/>
          <w:highlight w:val="yellow"/>
        </w:rPr>
        <w:t>Main body of report</w:t>
      </w:r>
      <w:r w:rsidR="00A43DA4" w:rsidRPr="00272790">
        <w:rPr>
          <w:i/>
          <w:highlight w:val="yellow"/>
        </w:rPr>
        <w:t>. Please set out the key points for the committee to consider. Papers should normally not exceed two sides of A4</w:t>
      </w:r>
      <w:r w:rsidRPr="00272790">
        <w:rPr>
          <w:i/>
          <w:highlight w:val="yellow"/>
        </w:rPr>
        <w:t xml:space="preserve"> – please</w:t>
      </w:r>
      <w:r w:rsidRPr="00332500">
        <w:rPr>
          <w:i/>
          <w:highlight w:val="yellow"/>
        </w:rPr>
        <w:t xml:space="preserve"> retain paragraph numbering and add sub-headings as appropriate</w:t>
      </w:r>
      <w:r w:rsidRPr="00332500">
        <w:rPr>
          <w:highlight w:val="yellow"/>
        </w:rPr>
        <w:t>]</w:t>
      </w:r>
    </w:p>
    <w:p w:rsidR="00DE1650" w:rsidRDefault="00DE1650" w:rsidP="00DE1650">
      <w:pPr>
        <w:pStyle w:val="ListParagraph"/>
        <w:numPr>
          <w:ilvl w:val="0"/>
          <w:numId w:val="14"/>
        </w:numPr>
        <w:spacing w:after="240" w:line="240" w:lineRule="auto"/>
        <w:contextualSpacing w:val="0"/>
        <w:rPr>
          <w:highlight w:val="yellow"/>
        </w:rPr>
      </w:pPr>
    </w:p>
    <w:p w:rsidR="000F76FF" w:rsidRPr="000F76FF" w:rsidRDefault="00272790" w:rsidP="000F76FF">
      <w:pPr>
        <w:tabs>
          <w:tab w:val="left" w:pos="576"/>
          <w:tab w:val="left" w:pos="1152"/>
          <w:tab w:val="left" w:pos="1728"/>
          <w:tab w:val="left" w:pos="5760"/>
          <w:tab w:val="right" w:pos="9029"/>
        </w:tabs>
        <w:spacing w:before="0" w:after="240" w:line="240" w:lineRule="auto"/>
        <w:rPr>
          <w:rFonts w:cs="Arial"/>
          <w:highlight w:val="yellow"/>
        </w:rPr>
      </w:pPr>
      <w:r>
        <w:rPr>
          <w:highlight w:val="yellow"/>
        </w:rPr>
        <w:t>[</w:t>
      </w:r>
      <w:r w:rsidRPr="00272790">
        <w:rPr>
          <w:i/>
          <w:highlight w:val="yellow"/>
        </w:rPr>
        <w:t>Include in this section the following, under these sub-headings. Where not applicable, state that</w:t>
      </w:r>
      <w:r w:rsidR="000F76FF">
        <w:rPr>
          <w:rFonts w:cs="Arial"/>
          <w:highlight w:val="yellow"/>
        </w:rPr>
        <w:t>.</w:t>
      </w:r>
      <w:r>
        <w:rPr>
          <w:rFonts w:cs="Arial"/>
          <w:highlight w:val="yellow"/>
        </w:rPr>
        <w:t>]</w:t>
      </w:r>
    </w:p>
    <w:p w:rsidR="000F76FF" w:rsidRPr="00322C80" w:rsidRDefault="000F76FF" w:rsidP="00322C80">
      <w:pPr>
        <w:tabs>
          <w:tab w:val="left" w:pos="576"/>
          <w:tab w:val="left" w:pos="1152"/>
          <w:tab w:val="left" w:pos="1728"/>
          <w:tab w:val="left" w:pos="5760"/>
          <w:tab w:val="right" w:pos="9029"/>
        </w:tabs>
        <w:spacing w:before="0" w:line="240" w:lineRule="auto"/>
        <w:rPr>
          <w:rFonts w:cs="Arial"/>
          <w:i/>
        </w:rPr>
      </w:pPr>
      <w:r w:rsidRPr="00322C80">
        <w:rPr>
          <w:rFonts w:cs="Arial"/>
          <w:i/>
        </w:rPr>
        <w:t>Strategic Plan</w:t>
      </w:r>
    </w:p>
    <w:p w:rsidR="000F76FF" w:rsidRPr="00720E44" w:rsidRDefault="000F76FF" w:rsidP="000F76FF">
      <w:pPr>
        <w:tabs>
          <w:tab w:val="left" w:pos="576"/>
          <w:tab w:val="left" w:pos="1152"/>
          <w:tab w:val="left" w:pos="1728"/>
          <w:tab w:val="left" w:pos="5760"/>
          <w:tab w:val="right" w:pos="9029"/>
        </w:tabs>
        <w:spacing w:before="0" w:after="240" w:line="240" w:lineRule="auto"/>
        <w:rPr>
          <w:rFonts w:cs="Arial"/>
          <w:highlight w:val="yellow"/>
        </w:rPr>
      </w:pPr>
      <w:r w:rsidRPr="00720E44">
        <w:rPr>
          <w:rFonts w:cs="Arial"/>
          <w:highlight w:val="yellow"/>
        </w:rPr>
        <w:t>How this item relates to the current Strategic Plan and strategic priorities set out under it</w:t>
      </w:r>
      <w:r w:rsidRPr="00720E44">
        <w:rPr>
          <w:rFonts w:cs="Arial"/>
          <w:highlight w:val="yellow"/>
          <w:vertAlign w:val="superscript"/>
        </w:rPr>
        <w:footnoteReference w:id="6"/>
      </w:r>
      <w:r w:rsidRPr="00720E44">
        <w:rPr>
          <w:rFonts w:cs="Arial"/>
          <w:highlight w:val="yellow"/>
        </w:rPr>
        <w:t>.</w:t>
      </w:r>
    </w:p>
    <w:p w:rsidR="000F76FF" w:rsidRPr="00322C80" w:rsidRDefault="000F76FF" w:rsidP="00322C80">
      <w:pPr>
        <w:tabs>
          <w:tab w:val="left" w:pos="576"/>
          <w:tab w:val="left" w:pos="1152"/>
          <w:tab w:val="left" w:pos="1728"/>
          <w:tab w:val="left" w:pos="5760"/>
          <w:tab w:val="right" w:pos="9029"/>
        </w:tabs>
        <w:spacing w:before="0" w:line="240" w:lineRule="auto"/>
        <w:rPr>
          <w:rFonts w:cs="Arial"/>
          <w:i/>
        </w:rPr>
      </w:pPr>
      <w:r w:rsidRPr="00322C80">
        <w:rPr>
          <w:rFonts w:cs="Arial"/>
          <w:i/>
        </w:rPr>
        <w:t>Risk analysis</w:t>
      </w:r>
    </w:p>
    <w:p w:rsidR="000F76FF" w:rsidRPr="00720E44" w:rsidRDefault="000F76FF" w:rsidP="000F76FF">
      <w:pPr>
        <w:tabs>
          <w:tab w:val="left" w:pos="576"/>
          <w:tab w:val="left" w:pos="1152"/>
          <w:tab w:val="left" w:pos="1728"/>
          <w:tab w:val="left" w:pos="5760"/>
          <w:tab w:val="right" w:pos="9029"/>
        </w:tabs>
        <w:spacing w:before="0" w:after="240" w:line="240" w:lineRule="auto"/>
        <w:rPr>
          <w:rFonts w:cs="Arial"/>
          <w:highlight w:val="yellow"/>
        </w:rPr>
      </w:pPr>
      <w:r w:rsidRPr="00720E44">
        <w:rPr>
          <w:rFonts w:cs="Arial"/>
          <w:highlight w:val="yellow"/>
        </w:rPr>
        <w:t xml:space="preserve">The risks of taking the recommendation (or of not doing so) and how the risks of taking the recommended action are to be managed. Where possible link this to the University’s Strategic Risk Register or that of the reporting committee. This will enable </w:t>
      </w:r>
      <w:r w:rsidR="003F5E81">
        <w:rPr>
          <w:rFonts w:cs="Arial"/>
          <w:highlight w:val="yellow"/>
        </w:rPr>
        <w:t>ESSC</w:t>
      </w:r>
      <w:bookmarkStart w:id="0" w:name="_GoBack"/>
      <w:bookmarkEnd w:id="0"/>
      <w:r w:rsidRPr="00720E44">
        <w:rPr>
          <w:rFonts w:cs="Arial"/>
          <w:highlight w:val="yellow"/>
        </w:rPr>
        <w:t xml:space="preserve"> to consider the implications of proceeding down a particular route.  </w:t>
      </w:r>
    </w:p>
    <w:p w:rsidR="000F76FF" w:rsidRPr="00322C80" w:rsidRDefault="000F76FF" w:rsidP="00322C80">
      <w:pPr>
        <w:tabs>
          <w:tab w:val="left" w:pos="576"/>
          <w:tab w:val="left" w:pos="1152"/>
          <w:tab w:val="left" w:pos="1728"/>
          <w:tab w:val="left" w:pos="5760"/>
          <w:tab w:val="right" w:pos="9029"/>
        </w:tabs>
        <w:spacing w:before="0" w:line="240" w:lineRule="auto"/>
        <w:rPr>
          <w:rFonts w:cs="Arial"/>
          <w:i/>
        </w:rPr>
      </w:pPr>
      <w:r w:rsidRPr="00322C80">
        <w:rPr>
          <w:rFonts w:cs="Arial"/>
          <w:i/>
        </w:rPr>
        <w:t>Cost and sustainability</w:t>
      </w:r>
    </w:p>
    <w:p w:rsidR="000F76FF" w:rsidRPr="00720E44" w:rsidRDefault="000F76FF" w:rsidP="000F76FF">
      <w:pPr>
        <w:tabs>
          <w:tab w:val="left" w:pos="576"/>
          <w:tab w:val="left" w:pos="1152"/>
          <w:tab w:val="left" w:pos="1728"/>
          <w:tab w:val="left" w:pos="5760"/>
          <w:tab w:val="right" w:pos="9029"/>
        </w:tabs>
        <w:spacing w:before="0" w:after="240" w:line="240" w:lineRule="auto"/>
        <w:rPr>
          <w:rFonts w:cs="Arial"/>
          <w:highlight w:val="yellow"/>
        </w:rPr>
      </w:pPr>
      <w:r w:rsidRPr="00720E44">
        <w:rPr>
          <w:rFonts w:cs="Arial"/>
          <w:highlight w:val="yellow"/>
        </w:rPr>
        <w:t>Include here the costs of the decision, both one-off and recurrent, including commentary on tax payable; whether or not these costs will be met from within existing budgets, and if not from what source it is proposed to meet the costs; and comments on sustainability, including maintenance, replacement, and environmental considerations.</w:t>
      </w:r>
    </w:p>
    <w:p w:rsidR="009A55DC" w:rsidRPr="009A55DC" w:rsidRDefault="009A55DC" w:rsidP="00322C80">
      <w:pPr>
        <w:pStyle w:val="NoSpacing"/>
        <w:numPr>
          <w:ilvl w:val="0"/>
          <w:numId w:val="4"/>
        </w:numPr>
        <w:spacing w:after="240"/>
        <w:ind w:left="426" w:hanging="437"/>
        <w:rPr>
          <w:b/>
        </w:rPr>
      </w:pPr>
      <w:r w:rsidRPr="009A55DC">
        <w:rPr>
          <w:b/>
        </w:rPr>
        <w:t>Annexes</w:t>
      </w:r>
    </w:p>
    <w:p w:rsidR="009A55DC" w:rsidRPr="009A55DC" w:rsidRDefault="009A55DC" w:rsidP="009A55DC">
      <w:pPr>
        <w:pStyle w:val="NoSpacing"/>
        <w:spacing w:after="240"/>
        <w:ind w:left="-11"/>
        <w:rPr>
          <w:i/>
        </w:rPr>
      </w:pPr>
      <w:r w:rsidRPr="009A55DC">
        <w:rPr>
          <w:i/>
          <w:highlight w:val="yellow"/>
        </w:rPr>
        <w:t>[Please list all Annexes to this report. Delete this section (e) if there are no annexes.]</w:t>
      </w:r>
    </w:p>
    <w:p w:rsidR="00997A74" w:rsidRPr="00997A74" w:rsidRDefault="00997A74" w:rsidP="00322C80">
      <w:pPr>
        <w:pStyle w:val="NoSpacing"/>
        <w:numPr>
          <w:ilvl w:val="0"/>
          <w:numId w:val="4"/>
        </w:numPr>
        <w:spacing w:after="240"/>
        <w:ind w:left="426" w:hanging="437"/>
      </w:pPr>
      <w:r>
        <w:rPr>
          <w:b/>
        </w:rPr>
        <w:t>Public Sector Equality Duty</w:t>
      </w:r>
    </w:p>
    <w:p w:rsidR="00F0506F" w:rsidRPr="001B4A63" w:rsidRDefault="00332500" w:rsidP="00322C80">
      <w:pPr>
        <w:spacing w:after="240" w:line="240" w:lineRule="auto"/>
        <w:rPr>
          <w:rFonts w:cs="Arial"/>
          <w:i/>
          <w:iCs/>
          <w:szCs w:val="20"/>
          <w:highlight w:val="yellow"/>
        </w:rPr>
      </w:pPr>
      <w:r w:rsidRPr="000F76FF">
        <w:rPr>
          <w:rFonts w:cs="Arial"/>
          <w:iCs/>
          <w:szCs w:val="20"/>
        </w:rPr>
        <w:t>As a public body, the University has an active duty to consider the impact on equality in all decision making</w:t>
      </w:r>
      <w:r w:rsidRPr="000F76FF">
        <w:rPr>
          <w:rStyle w:val="FootnoteReference"/>
          <w:rFonts w:cs="Arial"/>
          <w:iCs/>
        </w:rPr>
        <w:footnoteReference w:id="7"/>
      </w:r>
      <w:r w:rsidRPr="000F76FF">
        <w:rPr>
          <w:rFonts w:cs="Arial"/>
          <w:iCs/>
          <w:szCs w:val="20"/>
        </w:rPr>
        <w:t>.</w:t>
      </w:r>
      <w:r>
        <w:rPr>
          <w:rFonts w:cs="Arial"/>
          <w:iCs/>
          <w:szCs w:val="20"/>
        </w:rPr>
        <w:t xml:space="preserve"> </w:t>
      </w:r>
      <w:r w:rsidR="00F0506F" w:rsidRPr="001B4A63">
        <w:rPr>
          <w:rFonts w:cs="Arial"/>
          <w:i/>
          <w:iCs/>
          <w:szCs w:val="20"/>
          <w:highlight w:val="yellow"/>
        </w:rPr>
        <w:t>Please choose the most relevant of the following statements:</w:t>
      </w:r>
    </w:p>
    <w:p w:rsidR="000F76FF" w:rsidRPr="000F76FF" w:rsidRDefault="000F76FF" w:rsidP="00322C80">
      <w:pPr>
        <w:pStyle w:val="ListParagraph"/>
        <w:numPr>
          <w:ilvl w:val="2"/>
          <w:numId w:val="15"/>
        </w:numPr>
        <w:tabs>
          <w:tab w:val="left" w:pos="851"/>
          <w:tab w:val="left" w:pos="1728"/>
          <w:tab w:val="left" w:pos="5760"/>
          <w:tab w:val="right" w:pos="9029"/>
        </w:tabs>
        <w:spacing w:before="0" w:after="0" w:line="240" w:lineRule="auto"/>
        <w:ind w:hanging="585"/>
        <w:rPr>
          <w:rFonts w:cs="Arial"/>
          <w:i/>
          <w:iCs/>
          <w:szCs w:val="20"/>
          <w:highlight w:val="yellow"/>
        </w:rPr>
      </w:pPr>
      <w:r w:rsidRPr="000F76FF">
        <w:rPr>
          <w:rFonts w:cs="Arial"/>
          <w:i/>
          <w:iCs/>
          <w:szCs w:val="20"/>
          <w:highlight w:val="yellow"/>
        </w:rPr>
        <w:t>Negative Equality impact</w:t>
      </w:r>
    </w:p>
    <w:p w:rsidR="000F76FF" w:rsidRPr="000F76FF" w:rsidRDefault="000F76FF" w:rsidP="00322C80">
      <w:pPr>
        <w:spacing w:after="0" w:line="240" w:lineRule="auto"/>
        <w:ind w:left="360"/>
        <w:rPr>
          <w:rFonts w:cs="Arial"/>
          <w:i/>
          <w:iCs/>
          <w:szCs w:val="20"/>
          <w:highlight w:val="yellow"/>
        </w:rPr>
      </w:pPr>
      <w:r w:rsidRPr="000F76FF">
        <w:rPr>
          <w:rFonts w:cs="Arial"/>
          <w:i/>
          <w:iCs/>
          <w:szCs w:val="20"/>
          <w:highlight w:val="yellow"/>
        </w:rPr>
        <w:t>Either</w:t>
      </w:r>
    </w:p>
    <w:p w:rsidR="000F76FF" w:rsidRPr="000F76FF" w:rsidRDefault="000F76FF" w:rsidP="003423CD">
      <w:pPr>
        <w:spacing w:before="0" w:after="0" w:line="240" w:lineRule="auto"/>
        <w:ind w:left="360"/>
        <w:rPr>
          <w:rFonts w:cs="Arial"/>
          <w:iCs/>
          <w:szCs w:val="20"/>
          <w:highlight w:val="green"/>
        </w:rPr>
      </w:pPr>
      <w:r w:rsidRPr="000F76FF">
        <w:rPr>
          <w:rFonts w:cs="Arial"/>
          <w:iCs/>
          <w:szCs w:val="20"/>
          <w:highlight w:val="green"/>
        </w:rPr>
        <w:t>It is considered unlikely that this item will have a negative equality impact by creating or contributing to a risk of discrimination, harassment, victimisation or other prohibited conduct.</w:t>
      </w:r>
    </w:p>
    <w:p w:rsidR="000F76FF" w:rsidRPr="000F76FF" w:rsidRDefault="000F76FF" w:rsidP="00322C80">
      <w:pPr>
        <w:spacing w:after="0" w:line="240" w:lineRule="auto"/>
        <w:ind w:left="360"/>
        <w:rPr>
          <w:rFonts w:cs="Arial"/>
          <w:iCs/>
          <w:szCs w:val="20"/>
          <w:highlight w:val="yellow"/>
        </w:rPr>
      </w:pPr>
      <w:r w:rsidRPr="000F76FF">
        <w:rPr>
          <w:rFonts w:cs="Arial"/>
          <w:i/>
          <w:iCs/>
          <w:szCs w:val="20"/>
          <w:highlight w:val="yellow"/>
        </w:rPr>
        <w:t>OR</w:t>
      </w:r>
    </w:p>
    <w:p w:rsidR="000F76FF" w:rsidRPr="000F76FF" w:rsidRDefault="000F76FF" w:rsidP="003423CD">
      <w:pPr>
        <w:spacing w:before="0" w:line="240" w:lineRule="auto"/>
        <w:ind w:left="360"/>
        <w:rPr>
          <w:rFonts w:cs="Arial"/>
          <w:i/>
          <w:iCs/>
          <w:szCs w:val="20"/>
          <w:highlight w:val="green"/>
        </w:rPr>
      </w:pPr>
      <w:r w:rsidRPr="000F76FF">
        <w:rPr>
          <w:rFonts w:cs="Arial"/>
          <w:iCs/>
          <w:szCs w:val="20"/>
          <w:highlight w:val="green"/>
        </w:rPr>
        <w:t>This item could have [a] negative equality impact[s] by creating or contributing to a risk of [discrimination/harassment/victimisation/other prohibited conduct (</w:t>
      </w:r>
      <w:r w:rsidRPr="000F76FF">
        <w:rPr>
          <w:rFonts w:cs="Arial"/>
          <w:i/>
          <w:iCs/>
          <w:szCs w:val="20"/>
          <w:highlight w:val="green"/>
        </w:rPr>
        <w:t>select all that apply</w:t>
      </w:r>
      <w:r w:rsidRPr="000F76FF">
        <w:rPr>
          <w:rFonts w:cs="Arial"/>
          <w:iCs/>
          <w:szCs w:val="20"/>
          <w:highlight w:val="green"/>
        </w:rPr>
        <w:t>) because (</w:t>
      </w:r>
      <w:r w:rsidRPr="000F76FF">
        <w:rPr>
          <w:rFonts w:cs="Arial"/>
          <w:i/>
          <w:iCs/>
          <w:szCs w:val="20"/>
          <w:highlight w:val="green"/>
        </w:rPr>
        <w:t>describe the impact and identify the protected group[s] affected)</w:t>
      </w:r>
    </w:p>
    <w:p w:rsidR="000F76FF" w:rsidRPr="000F76FF" w:rsidRDefault="000F76FF" w:rsidP="003423CD">
      <w:pPr>
        <w:spacing w:before="0" w:after="240" w:line="240" w:lineRule="auto"/>
        <w:ind w:left="360"/>
        <w:rPr>
          <w:rFonts w:cs="Arial"/>
          <w:iCs/>
          <w:szCs w:val="20"/>
          <w:highlight w:val="green"/>
        </w:rPr>
      </w:pPr>
      <w:r w:rsidRPr="000F76FF">
        <w:rPr>
          <w:rFonts w:cs="Arial"/>
          <w:iCs/>
          <w:szCs w:val="20"/>
          <w:highlight w:val="green"/>
        </w:rPr>
        <w:t>This negative impact[s] [cannot be remedied or mitigated/ can be remedied/mitigated by…]</w:t>
      </w:r>
    </w:p>
    <w:p w:rsidR="000F76FF" w:rsidRPr="000F76FF" w:rsidRDefault="000F76FF" w:rsidP="00322C80">
      <w:pPr>
        <w:pStyle w:val="ListParagraph"/>
        <w:numPr>
          <w:ilvl w:val="2"/>
          <w:numId w:val="15"/>
        </w:numPr>
        <w:tabs>
          <w:tab w:val="left" w:pos="851"/>
          <w:tab w:val="left" w:pos="1728"/>
          <w:tab w:val="left" w:pos="5760"/>
          <w:tab w:val="right" w:pos="9029"/>
        </w:tabs>
        <w:spacing w:before="0" w:after="0" w:line="240" w:lineRule="auto"/>
        <w:ind w:hanging="585"/>
        <w:rPr>
          <w:rFonts w:cs="Arial"/>
          <w:i/>
          <w:iCs/>
          <w:szCs w:val="20"/>
          <w:highlight w:val="yellow"/>
        </w:rPr>
      </w:pPr>
      <w:r w:rsidRPr="000F76FF">
        <w:rPr>
          <w:rFonts w:cs="Arial"/>
          <w:i/>
          <w:iCs/>
          <w:szCs w:val="20"/>
          <w:highlight w:val="yellow"/>
        </w:rPr>
        <w:t>Positive Equality impact</w:t>
      </w:r>
    </w:p>
    <w:p w:rsidR="000F76FF" w:rsidRPr="000F76FF" w:rsidRDefault="000F76FF" w:rsidP="00322C80">
      <w:pPr>
        <w:spacing w:after="0" w:line="240" w:lineRule="auto"/>
        <w:ind w:left="360"/>
        <w:rPr>
          <w:rFonts w:cs="Arial"/>
          <w:i/>
          <w:iCs/>
          <w:szCs w:val="20"/>
          <w:highlight w:val="yellow"/>
        </w:rPr>
      </w:pPr>
      <w:r w:rsidRPr="000F76FF">
        <w:rPr>
          <w:rFonts w:cs="Arial"/>
          <w:i/>
          <w:iCs/>
          <w:szCs w:val="20"/>
          <w:highlight w:val="yellow"/>
        </w:rPr>
        <w:t>Either</w:t>
      </w:r>
    </w:p>
    <w:p w:rsidR="000F76FF" w:rsidRPr="000F76FF" w:rsidRDefault="000F76FF" w:rsidP="003423CD">
      <w:pPr>
        <w:spacing w:before="0" w:after="0" w:line="240" w:lineRule="auto"/>
        <w:ind w:left="360"/>
        <w:rPr>
          <w:rFonts w:cs="Arial"/>
          <w:iCs/>
          <w:szCs w:val="20"/>
          <w:highlight w:val="green"/>
        </w:rPr>
      </w:pPr>
      <w:r w:rsidRPr="000F76FF">
        <w:rPr>
          <w:rFonts w:cs="Arial"/>
          <w:iCs/>
          <w:szCs w:val="20"/>
          <w:highlight w:val="green"/>
        </w:rPr>
        <w:t>It is considered that this item will have no impact on equality</w:t>
      </w:r>
    </w:p>
    <w:p w:rsidR="000F76FF" w:rsidRPr="000F76FF" w:rsidRDefault="000F76FF" w:rsidP="00322C80">
      <w:pPr>
        <w:spacing w:after="0" w:line="240" w:lineRule="auto"/>
        <w:ind w:left="360"/>
        <w:rPr>
          <w:rFonts w:cs="Arial"/>
          <w:i/>
          <w:iCs/>
          <w:szCs w:val="20"/>
          <w:highlight w:val="yellow"/>
        </w:rPr>
      </w:pPr>
      <w:r w:rsidRPr="000F76FF">
        <w:rPr>
          <w:rFonts w:cs="Arial"/>
          <w:i/>
          <w:iCs/>
          <w:szCs w:val="20"/>
          <w:highlight w:val="yellow"/>
        </w:rPr>
        <w:t>OR</w:t>
      </w:r>
    </w:p>
    <w:p w:rsidR="000F76FF" w:rsidRPr="000F76FF" w:rsidRDefault="000F76FF" w:rsidP="003423CD">
      <w:pPr>
        <w:spacing w:before="0" w:after="0" w:line="240" w:lineRule="auto"/>
        <w:ind w:left="360"/>
        <w:rPr>
          <w:rFonts w:cs="Arial"/>
          <w:iCs/>
          <w:szCs w:val="20"/>
          <w:highlight w:val="green"/>
        </w:rPr>
      </w:pPr>
      <w:r w:rsidRPr="000F76FF">
        <w:rPr>
          <w:rFonts w:cs="Arial"/>
          <w:iCs/>
          <w:szCs w:val="20"/>
          <w:highlight w:val="green"/>
        </w:rPr>
        <w:t>[This item could have [a] positive impact[s] on equality by [eliminating unlawful discrimination, harassment or victimisation / advancing quality of opportunity between people who share protected characteristics and those who do not /fostering good relations between people who share a protected characteristic and those who do not</w:t>
      </w:r>
      <w:r w:rsidRPr="000F76FF">
        <w:rPr>
          <w:rFonts w:cs="Arial"/>
          <w:i/>
          <w:iCs/>
          <w:szCs w:val="20"/>
          <w:highlight w:val="green"/>
        </w:rPr>
        <w:t xml:space="preserve"> (select all that apply)</w:t>
      </w:r>
      <w:r w:rsidRPr="000F76FF">
        <w:rPr>
          <w:rFonts w:cs="Arial"/>
          <w:iCs/>
          <w:szCs w:val="20"/>
          <w:highlight w:val="green"/>
        </w:rPr>
        <w:t>]</w:t>
      </w:r>
    </w:p>
    <w:p w:rsidR="00E66CDC" w:rsidRDefault="000F76FF" w:rsidP="00E66CDC">
      <w:pPr>
        <w:spacing w:after="240" w:line="240" w:lineRule="auto"/>
        <w:ind w:left="360"/>
        <w:rPr>
          <w:rFonts w:eastAsiaTheme="minorHAnsi" w:cs="Arial"/>
          <w:b/>
          <w:szCs w:val="20"/>
          <w:highlight w:val="yellow"/>
        </w:rPr>
      </w:pPr>
      <w:r w:rsidRPr="000F76FF">
        <w:rPr>
          <w:rFonts w:cs="Arial"/>
          <w:iCs/>
          <w:szCs w:val="20"/>
          <w:highlight w:val="green"/>
        </w:rPr>
        <w:lastRenderedPageBreak/>
        <w:t xml:space="preserve">The positive impact[s] will be achieved by… </w:t>
      </w:r>
      <w:r w:rsidRPr="000F76FF">
        <w:rPr>
          <w:rFonts w:cs="Arial"/>
          <w:i/>
          <w:iCs/>
          <w:szCs w:val="20"/>
          <w:highlight w:val="green"/>
        </w:rPr>
        <w:t>(describe the steps to be taken and identify the protected group[s] affected).</w:t>
      </w:r>
      <w:r w:rsidRPr="000F76FF">
        <w:rPr>
          <w:rFonts w:cs="Arial"/>
          <w:iCs/>
          <w:szCs w:val="20"/>
          <w:highlight w:val="green"/>
        </w:rPr>
        <w:t>]</w:t>
      </w:r>
      <w:r w:rsidRPr="000F76FF">
        <w:rPr>
          <w:rFonts w:eastAsiaTheme="minorHAnsi" w:cs="Arial"/>
          <w:b/>
          <w:szCs w:val="20"/>
          <w:highlight w:val="green"/>
        </w:rPr>
        <w:t xml:space="preserve"> </w:t>
      </w:r>
    </w:p>
    <w:p w:rsidR="000F76FF" w:rsidRPr="00E66CDC" w:rsidRDefault="00E66CDC" w:rsidP="00E66CDC">
      <w:pPr>
        <w:pStyle w:val="ListParagraph"/>
        <w:numPr>
          <w:ilvl w:val="2"/>
          <w:numId w:val="15"/>
        </w:numPr>
        <w:tabs>
          <w:tab w:val="clear" w:pos="1152"/>
          <w:tab w:val="num" w:pos="993"/>
        </w:tabs>
        <w:spacing w:after="240" w:line="240" w:lineRule="auto"/>
        <w:ind w:left="426" w:firstLine="283"/>
        <w:rPr>
          <w:rFonts w:eastAsiaTheme="minorHAnsi" w:cs="Arial"/>
          <w:b/>
          <w:szCs w:val="20"/>
          <w:highlight w:val="yellow"/>
        </w:rPr>
      </w:pPr>
      <w:r>
        <w:rPr>
          <w:rFonts w:eastAsiaTheme="minorHAnsi" w:cs="Arial"/>
          <w:i/>
          <w:szCs w:val="18"/>
          <w:highlight w:val="yellow"/>
        </w:rPr>
        <w:t xml:space="preserve"> </w:t>
      </w:r>
      <w:r w:rsidR="000F76FF" w:rsidRPr="00E66CDC">
        <w:rPr>
          <w:rFonts w:eastAsiaTheme="minorHAnsi" w:cs="Arial"/>
          <w:i/>
          <w:szCs w:val="18"/>
          <w:highlight w:val="yellow"/>
        </w:rPr>
        <w:t>Evidence:</w:t>
      </w:r>
      <w:r w:rsidR="000F76FF" w:rsidRPr="00E66CDC">
        <w:rPr>
          <w:rFonts w:eastAsiaTheme="minorHAnsi" w:cs="Arial"/>
          <w:b/>
          <w:szCs w:val="18"/>
        </w:rPr>
        <w:t xml:space="preserve"> </w:t>
      </w:r>
      <w:r w:rsidR="000F76FF" w:rsidRPr="00E66CDC">
        <w:rPr>
          <w:rFonts w:eastAsiaTheme="minorHAnsi" w:cs="Arial"/>
          <w:szCs w:val="18"/>
          <w:highlight w:val="green"/>
        </w:rPr>
        <w:t>The following evidence was considered:.../Groups consulted were… / No groups were consulted because…</w:t>
      </w:r>
    </w:p>
    <w:p w:rsidR="00997A74" w:rsidRPr="00997A74" w:rsidRDefault="00997A74" w:rsidP="00DD77AA">
      <w:pPr>
        <w:pStyle w:val="NoSpacing"/>
        <w:numPr>
          <w:ilvl w:val="0"/>
          <w:numId w:val="4"/>
        </w:numPr>
        <w:spacing w:after="240"/>
        <w:ind w:left="426" w:hanging="437"/>
      </w:pPr>
      <w:r>
        <w:rPr>
          <w:b/>
        </w:rPr>
        <w:t>Further information</w:t>
      </w:r>
    </w:p>
    <w:p w:rsidR="00997A74" w:rsidRDefault="00997A74" w:rsidP="000B4B18">
      <w:pPr>
        <w:pStyle w:val="NoSpacing"/>
        <w:spacing w:after="240"/>
      </w:pPr>
      <w:r>
        <w:t xml:space="preserve">Further details are available from </w:t>
      </w:r>
      <w:r w:rsidRPr="00997A74">
        <w:rPr>
          <w:highlight w:val="yellow"/>
        </w:rPr>
        <w:t>[Name(s) (email addresses)]</w:t>
      </w:r>
      <w:r>
        <w:t>.</w:t>
      </w:r>
    </w:p>
    <w:p w:rsidR="000B4B18" w:rsidRPr="00DD77AA" w:rsidRDefault="000B4B18" w:rsidP="000B4B18">
      <w:pPr>
        <w:pStyle w:val="NoSpacing"/>
        <w:numPr>
          <w:ilvl w:val="0"/>
          <w:numId w:val="4"/>
        </w:numPr>
        <w:spacing w:after="240"/>
        <w:ind w:left="426" w:hanging="426"/>
        <w:rPr>
          <w:b/>
        </w:rPr>
      </w:pPr>
      <w:r w:rsidRPr="0031199A">
        <w:rPr>
          <w:rFonts w:cs="Arial"/>
          <w:szCs w:val="18"/>
          <w:highlight w:val="green"/>
        </w:rPr>
        <w:t>Attendance at the meeting of the</w:t>
      </w:r>
      <w:r w:rsidRPr="00DD77AA">
        <w:rPr>
          <w:b/>
        </w:rPr>
        <w:t xml:space="preserve"> </w:t>
      </w:r>
      <w:r w:rsidRPr="0031199A">
        <w:rPr>
          <w:b/>
          <w:shd w:val="clear" w:color="auto" w:fill="00B050"/>
        </w:rPr>
        <w:t>[</w:t>
      </w:r>
      <w:r w:rsidRPr="0031199A">
        <w:rPr>
          <w:b/>
          <w:highlight w:val="yellow"/>
          <w:shd w:val="clear" w:color="auto" w:fill="00B050"/>
        </w:rPr>
        <w:t>Name of committee/group</w:t>
      </w:r>
      <w:r w:rsidRPr="0031199A">
        <w:rPr>
          <w:b/>
          <w:shd w:val="clear" w:color="auto" w:fill="00B050"/>
        </w:rPr>
        <w:t xml:space="preserve">] </w:t>
      </w:r>
      <w:r w:rsidRPr="00DD77AA">
        <w:rPr>
          <w:b/>
        </w:rPr>
        <w:t>on [</w:t>
      </w:r>
      <w:r w:rsidRPr="00DD77AA">
        <w:rPr>
          <w:b/>
          <w:highlight w:val="yellow"/>
        </w:rPr>
        <w:t>date of meeting</w:t>
      </w:r>
      <w:r w:rsidRPr="00DD77AA">
        <w:rPr>
          <w:b/>
        </w:rPr>
        <w:t>]</w:t>
      </w:r>
    </w:p>
    <w:p w:rsidR="000B4B18" w:rsidRDefault="000B4B18" w:rsidP="000B4B18">
      <w:pPr>
        <w:pStyle w:val="NoSpacing"/>
        <w:rPr>
          <w:i/>
        </w:rPr>
      </w:pPr>
      <w:r>
        <w:rPr>
          <w:i/>
        </w:rPr>
        <w:t>[</w:t>
      </w:r>
      <w:r w:rsidRPr="000B4B18">
        <w:rPr>
          <w:i/>
          <w:highlight w:val="yellow"/>
        </w:rPr>
        <w:t>In</w:t>
      </w:r>
      <w:r w:rsidR="00992F67">
        <w:rPr>
          <w:i/>
          <w:highlight w:val="yellow"/>
        </w:rPr>
        <w:t xml:space="preserve">clude this section </w:t>
      </w:r>
      <w:r w:rsidR="0031199A">
        <w:rPr>
          <w:i/>
          <w:highlight w:val="yellow"/>
        </w:rPr>
        <w:t>if you have included</w:t>
      </w:r>
      <w:r w:rsidR="00992F67">
        <w:rPr>
          <w:i/>
          <w:highlight w:val="yellow"/>
        </w:rPr>
        <w:t xml:space="preserve"> any report from a committee or group</w:t>
      </w:r>
      <w:r w:rsidR="0031199A">
        <w:rPr>
          <w:i/>
          <w:highlight w:val="yellow"/>
        </w:rPr>
        <w:t xml:space="preserve"> in section C</w:t>
      </w:r>
      <w:r w:rsidRPr="00720E44">
        <w:rPr>
          <w:i/>
          <w:highlight w:val="yellow"/>
        </w:rPr>
        <w:t>:</w:t>
      </w:r>
      <w:r w:rsidR="00720E44" w:rsidRPr="00720E44">
        <w:rPr>
          <w:i/>
          <w:highlight w:val="yellow"/>
        </w:rPr>
        <w:t>]</w:t>
      </w:r>
    </w:p>
    <w:p w:rsidR="000B4B18" w:rsidRPr="00DD77AA" w:rsidRDefault="000B4B18" w:rsidP="000B4B18">
      <w:pPr>
        <w:pStyle w:val="NoSpacing"/>
      </w:pPr>
      <w:r w:rsidRPr="00DD77AA">
        <w:t>Present:</w:t>
      </w:r>
      <w:r w:rsidR="005805FF">
        <w:t xml:space="preserve"> </w:t>
      </w:r>
      <w:r w:rsidR="005805FF" w:rsidRPr="00471498">
        <w:rPr>
          <w:highlight w:val="green"/>
        </w:rPr>
        <w:t>xx</w:t>
      </w:r>
    </w:p>
    <w:p w:rsidR="000B4B18" w:rsidRPr="00DD77AA" w:rsidRDefault="000B4B18" w:rsidP="000B4B18">
      <w:pPr>
        <w:pStyle w:val="NoSpacing"/>
      </w:pPr>
      <w:r w:rsidRPr="00DD77AA">
        <w:t>Officers in attendance:</w:t>
      </w:r>
      <w:r w:rsidR="005805FF">
        <w:t xml:space="preserve"> </w:t>
      </w:r>
      <w:r w:rsidR="005805FF" w:rsidRPr="00471498">
        <w:rPr>
          <w:highlight w:val="green"/>
        </w:rPr>
        <w:t>xx</w:t>
      </w:r>
    </w:p>
    <w:p w:rsidR="000B4B18" w:rsidRPr="00DD77AA" w:rsidRDefault="000B4B18" w:rsidP="00DD77AA">
      <w:pPr>
        <w:pStyle w:val="NoSpacing"/>
        <w:spacing w:after="240"/>
      </w:pPr>
      <w:r w:rsidRPr="00DD77AA">
        <w:t xml:space="preserve">Apologies for absence: </w:t>
      </w:r>
      <w:r w:rsidR="00471498" w:rsidRPr="00471498">
        <w:rPr>
          <w:highlight w:val="green"/>
        </w:rPr>
        <w:t>xx</w:t>
      </w:r>
    </w:p>
    <w:p w:rsidR="00DD77AA" w:rsidRPr="00864C7F" w:rsidRDefault="00DD77AA" w:rsidP="00DD77AA">
      <w:pPr>
        <w:pStyle w:val="NoSpacing"/>
        <w:spacing w:after="240"/>
      </w:pPr>
    </w:p>
    <w:p w:rsidR="00DD77AA" w:rsidRDefault="00DD77AA" w:rsidP="000B4B18">
      <w:pPr>
        <w:pStyle w:val="NoSpacing"/>
        <w:rPr>
          <w:i/>
        </w:rPr>
      </w:pPr>
    </w:p>
    <w:p w:rsidR="00DD77AA" w:rsidRPr="000B4B18" w:rsidRDefault="00DD77AA" w:rsidP="000B4B18">
      <w:pPr>
        <w:pStyle w:val="NoSpacing"/>
        <w:rPr>
          <w:i/>
        </w:rPr>
      </w:pPr>
    </w:p>
    <w:sectPr w:rsidR="00DD77AA" w:rsidRPr="000B4B18" w:rsidSect="00C91DD0">
      <w:head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C16" w:rsidRDefault="00BC6C16" w:rsidP="00BC6C16">
      <w:pPr>
        <w:spacing w:before="0" w:after="0" w:line="240" w:lineRule="auto"/>
      </w:pPr>
      <w:r>
        <w:separator/>
      </w:r>
    </w:p>
  </w:endnote>
  <w:endnote w:type="continuationSeparator" w:id="0">
    <w:p w:rsidR="00BC6C16" w:rsidRDefault="00BC6C16" w:rsidP="00BC6C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C16" w:rsidRDefault="00BC6C16" w:rsidP="00BC6C16">
      <w:pPr>
        <w:spacing w:before="0" w:after="0" w:line="240" w:lineRule="auto"/>
      </w:pPr>
      <w:r>
        <w:separator/>
      </w:r>
    </w:p>
  </w:footnote>
  <w:footnote w:type="continuationSeparator" w:id="0">
    <w:p w:rsidR="00BC6C16" w:rsidRDefault="00BC6C16" w:rsidP="00BC6C16">
      <w:pPr>
        <w:spacing w:before="0" w:after="0" w:line="240" w:lineRule="auto"/>
      </w:pPr>
      <w:r>
        <w:continuationSeparator/>
      </w:r>
    </w:p>
  </w:footnote>
  <w:footnote w:id="1">
    <w:p w:rsidR="00BC6C16" w:rsidRPr="001B4A63" w:rsidRDefault="00BC6C16" w:rsidP="00C91DD0">
      <w:pPr>
        <w:pStyle w:val="FootnoteText"/>
        <w:spacing w:after="100"/>
        <w:rPr>
          <w:rFonts w:cs="Arial"/>
          <w:sz w:val="16"/>
          <w:szCs w:val="16"/>
        </w:rPr>
      </w:pPr>
      <w:r w:rsidRPr="001B4A63">
        <w:rPr>
          <w:rStyle w:val="FootnoteReference"/>
          <w:rFonts w:cs="Arial"/>
          <w:sz w:val="16"/>
          <w:szCs w:val="16"/>
          <w:highlight w:val="yellow"/>
        </w:rPr>
        <w:footnoteRef/>
      </w:r>
      <w:r w:rsidRPr="001B4A63">
        <w:rPr>
          <w:rFonts w:cs="Arial"/>
          <w:sz w:val="16"/>
          <w:szCs w:val="16"/>
          <w:highlight w:val="yellow"/>
        </w:rPr>
        <w:t xml:space="preserve"> Please delete headings that do not apply, and explain briefly, via a footnote like this, why an item carries such a designation, bearing in mind the criteria set out below.</w:t>
      </w:r>
    </w:p>
  </w:footnote>
  <w:footnote w:id="2">
    <w:p w:rsidR="00BC6C16" w:rsidRPr="001B4A63" w:rsidRDefault="00BC6C16" w:rsidP="00C91DD0">
      <w:pPr>
        <w:spacing w:after="100" w:line="240" w:lineRule="auto"/>
        <w:rPr>
          <w:rFonts w:cs="Arial"/>
          <w:i/>
          <w:sz w:val="16"/>
          <w:szCs w:val="16"/>
        </w:rPr>
      </w:pPr>
      <w:r w:rsidRPr="001B4A63">
        <w:rPr>
          <w:rStyle w:val="FootnoteReference"/>
          <w:rFonts w:cs="Arial"/>
          <w:sz w:val="16"/>
          <w:szCs w:val="16"/>
        </w:rPr>
        <w:footnoteRef/>
      </w:r>
      <w:r w:rsidRPr="001B4A63">
        <w:rPr>
          <w:rFonts w:cs="Arial"/>
          <w:sz w:val="16"/>
          <w:szCs w:val="16"/>
        </w:rPr>
        <w:t xml:space="preserve"> OPEN: This paper</w:t>
      </w:r>
      <w:r w:rsidR="002B737F">
        <w:rPr>
          <w:rFonts w:cs="Arial"/>
          <w:sz w:val="16"/>
          <w:szCs w:val="16"/>
        </w:rPr>
        <w:t xml:space="preserve"> is </w:t>
      </w:r>
      <w:r w:rsidR="002B737F" w:rsidRPr="00FC03E2">
        <w:rPr>
          <w:rFonts w:cs="Arial"/>
          <w:i/>
          <w:sz w:val="16"/>
          <w:szCs w:val="16"/>
        </w:rPr>
        <w:t>not</w:t>
      </w:r>
      <w:r w:rsidR="002B737F">
        <w:rPr>
          <w:rFonts w:cs="Arial"/>
          <w:sz w:val="16"/>
          <w:szCs w:val="16"/>
        </w:rPr>
        <w:t xml:space="preserve"> of a sensitive nature</w:t>
      </w:r>
      <w:r w:rsidR="00FC03E2">
        <w:rPr>
          <w:rFonts w:cs="Arial"/>
          <w:sz w:val="16"/>
          <w:szCs w:val="16"/>
        </w:rPr>
        <w:t>; i</w:t>
      </w:r>
      <w:r w:rsidR="002B737F">
        <w:rPr>
          <w:rFonts w:cs="Arial"/>
          <w:sz w:val="16"/>
          <w:szCs w:val="16"/>
        </w:rPr>
        <w:t>t may be discussed within the wider University and may be published on the intranet.  It</w:t>
      </w:r>
      <w:r w:rsidRPr="001B4A63">
        <w:rPr>
          <w:rFonts w:cs="Arial"/>
          <w:sz w:val="16"/>
          <w:szCs w:val="16"/>
        </w:rPr>
        <w:t xml:space="preserve"> should </w:t>
      </w:r>
      <w:r w:rsidRPr="001B4A63">
        <w:rPr>
          <w:rFonts w:cs="Arial"/>
          <w:b/>
          <w:sz w:val="16"/>
          <w:szCs w:val="16"/>
        </w:rPr>
        <w:t>not</w:t>
      </w:r>
      <w:r w:rsidRPr="001B4A63">
        <w:rPr>
          <w:rFonts w:cs="Arial"/>
          <w:sz w:val="16"/>
          <w:szCs w:val="16"/>
        </w:rPr>
        <w:t xml:space="preserve"> be made available to any individual who is not a member of the collegiate University. </w:t>
      </w:r>
      <w:r w:rsidRPr="00471498">
        <w:rPr>
          <w:rFonts w:cs="Arial"/>
          <w:i/>
          <w:sz w:val="16"/>
          <w:szCs w:val="16"/>
          <w:highlight w:val="green"/>
        </w:rPr>
        <w:t>[Add any further rationale for designation]</w:t>
      </w:r>
    </w:p>
  </w:footnote>
  <w:footnote w:id="3">
    <w:p w:rsidR="00BC6C16" w:rsidRPr="001B4A63" w:rsidRDefault="00BC6C16" w:rsidP="00C91DD0">
      <w:pPr>
        <w:spacing w:after="100" w:line="240" w:lineRule="auto"/>
        <w:rPr>
          <w:rFonts w:cs="Arial"/>
          <w:i/>
          <w:sz w:val="16"/>
          <w:szCs w:val="16"/>
        </w:rPr>
      </w:pPr>
      <w:r w:rsidRPr="001B4A63">
        <w:rPr>
          <w:rStyle w:val="FootnoteReference"/>
          <w:rFonts w:cs="Arial"/>
          <w:sz w:val="16"/>
          <w:szCs w:val="16"/>
        </w:rPr>
        <w:footnoteRef/>
      </w:r>
      <w:r w:rsidRPr="001B4A63">
        <w:rPr>
          <w:rFonts w:cs="Arial"/>
          <w:sz w:val="16"/>
          <w:szCs w:val="16"/>
        </w:rPr>
        <w:t xml:space="preserve"> RESTRICTED: This paper may be discussed within the wider University but because of certain sensitivities will not be made known to the wider University through publication on the intranet</w:t>
      </w:r>
      <w:r w:rsidR="00471498">
        <w:rPr>
          <w:rFonts w:cs="Arial"/>
          <w:sz w:val="16"/>
          <w:szCs w:val="16"/>
        </w:rPr>
        <w:t xml:space="preserve">. </w:t>
      </w:r>
      <w:r w:rsidRPr="00756454">
        <w:rPr>
          <w:rFonts w:cs="Arial"/>
          <w:i/>
          <w:sz w:val="16"/>
          <w:szCs w:val="16"/>
        </w:rPr>
        <w:t xml:space="preserve"> </w:t>
      </w:r>
      <w:r w:rsidRPr="00471498">
        <w:rPr>
          <w:rFonts w:cs="Arial"/>
          <w:i/>
          <w:sz w:val="16"/>
          <w:szCs w:val="16"/>
          <w:highlight w:val="green"/>
        </w:rPr>
        <w:t>[Add any further rationale for designation]</w:t>
      </w:r>
    </w:p>
  </w:footnote>
  <w:footnote w:id="4">
    <w:p w:rsidR="00BC6C16" w:rsidRPr="001B4A63" w:rsidRDefault="00BC6C16" w:rsidP="00C91DD0">
      <w:pPr>
        <w:spacing w:after="100" w:line="240" w:lineRule="auto"/>
        <w:rPr>
          <w:rFonts w:cs="Arial"/>
          <w:i/>
          <w:sz w:val="16"/>
          <w:szCs w:val="16"/>
        </w:rPr>
      </w:pPr>
      <w:r w:rsidRPr="001B4A63">
        <w:rPr>
          <w:rStyle w:val="FootnoteReference"/>
          <w:rFonts w:cs="Arial"/>
          <w:sz w:val="16"/>
          <w:szCs w:val="16"/>
        </w:rPr>
        <w:footnoteRef/>
      </w:r>
      <w:r w:rsidRPr="001B4A63">
        <w:rPr>
          <w:rFonts w:cs="Arial"/>
          <w:sz w:val="16"/>
          <w:szCs w:val="16"/>
        </w:rPr>
        <w:t xml:space="preserve"> CONFIDENTIAL: This paper </w:t>
      </w:r>
      <w:r w:rsidR="00D840E2">
        <w:rPr>
          <w:rFonts w:cs="Arial"/>
          <w:sz w:val="16"/>
          <w:szCs w:val="16"/>
        </w:rPr>
        <w:t>contains sensitive information</w:t>
      </w:r>
      <w:r w:rsidR="00E42157">
        <w:rPr>
          <w:rFonts w:cs="Arial"/>
          <w:sz w:val="16"/>
          <w:szCs w:val="16"/>
        </w:rPr>
        <w:t xml:space="preserve"> and</w:t>
      </w:r>
      <w:r w:rsidR="00D840E2">
        <w:rPr>
          <w:rFonts w:cs="Arial"/>
          <w:sz w:val="16"/>
          <w:szCs w:val="16"/>
        </w:rPr>
        <w:t xml:space="preserve"> </w:t>
      </w:r>
      <w:r w:rsidRPr="001B4A63">
        <w:rPr>
          <w:rFonts w:cs="Arial"/>
          <w:sz w:val="16"/>
          <w:szCs w:val="16"/>
        </w:rPr>
        <w:t xml:space="preserve">may </w:t>
      </w:r>
      <w:r w:rsidRPr="001B4A63">
        <w:rPr>
          <w:rFonts w:cs="Arial"/>
          <w:sz w:val="16"/>
          <w:szCs w:val="16"/>
          <w:lang w:val="en-US"/>
        </w:rPr>
        <w:t xml:space="preserve">be discussed only with other members of the committee, </w:t>
      </w:r>
      <w:r w:rsidR="00E42157">
        <w:rPr>
          <w:rFonts w:cs="Arial"/>
          <w:sz w:val="16"/>
          <w:szCs w:val="16"/>
          <w:lang w:val="en-US"/>
        </w:rPr>
        <w:t xml:space="preserve">including </w:t>
      </w:r>
      <w:r w:rsidRPr="001B4A63">
        <w:rPr>
          <w:rFonts w:cs="Arial"/>
          <w:sz w:val="16"/>
          <w:szCs w:val="16"/>
          <w:lang w:val="en-US"/>
        </w:rPr>
        <w:t xml:space="preserve">student </w:t>
      </w:r>
      <w:r w:rsidR="00E42157">
        <w:rPr>
          <w:rFonts w:cs="Arial"/>
          <w:sz w:val="16"/>
          <w:szCs w:val="16"/>
          <w:lang w:val="en-US"/>
        </w:rPr>
        <w:t>members</w:t>
      </w:r>
      <w:r w:rsidRPr="001B4A63">
        <w:rPr>
          <w:rFonts w:cs="Arial"/>
          <w:sz w:val="16"/>
          <w:szCs w:val="16"/>
          <w:lang w:val="en-US"/>
        </w:rPr>
        <w:t>, and relevant officers; it wi</w:t>
      </w:r>
      <w:r>
        <w:rPr>
          <w:rFonts w:cs="Arial"/>
          <w:sz w:val="16"/>
          <w:szCs w:val="16"/>
          <w:lang w:val="en-US"/>
        </w:rPr>
        <w:t>ll not be put on the intranet.</w:t>
      </w:r>
      <w:r w:rsidRPr="001B4A63">
        <w:rPr>
          <w:rFonts w:cs="Arial"/>
          <w:i/>
          <w:sz w:val="16"/>
          <w:szCs w:val="16"/>
        </w:rPr>
        <w:t xml:space="preserve"> </w:t>
      </w:r>
      <w:r w:rsidRPr="00471498">
        <w:rPr>
          <w:rFonts w:cs="Arial"/>
          <w:i/>
          <w:sz w:val="16"/>
          <w:szCs w:val="16"/>
          <w:highlight w:val="green"/>
        </w:rPr>
        <w:t>[Add any further rationale for designation</w:t>
      </w:r>
      <w:r w:rsidR="00D840E2" w:rsidRPr="00471498">
        <w:rPr>
          <w:rFonts w:cs="Arial"/>
          <w:i/>
          <w:sz w:val="16"/>
          <w:szCs w:val="16"/>
          <w:highlight w:val="green"/>
        </w:rPr>
        <w:t xml:space="preserve">.  </w:t>
      </w:r>
      <w:r w:rsidR="00D840E2" w:rsidRPr="00471498">
        <w:rPr>
          <w:rFonts w:cs="Arial"/>
          <w:i/>
          <w:sz w:val="16"/>
          <w:szCs w:val="16"/>
          <w:highlight w:val="yellow"/>
        </w:rPr>
        <w:t>Confidential business contains sensitive information, but not to the extent that student member</w:t>
      </w:r>
      <w:r w:rsidR="00E42157" w:rsidRPr="00471498">
        <w:rPr>
          <w:rFonts w:cs="Arial"/>
          <w:i/>
          <w:sz w:val="16"/>
          <w:szCs w:val="16"/>
          <w:highlight w:val="yellow"/>
        </w:rPr>
        <w:t>s</w:t>
      </w:r>
      <w:r w:rsidR="00D840E2" w:rsidRPr="00471498">
        <w:rPr>
          <w:rFonts w:cs="Arial"/>
          <w:i/>
          <w:sz w:val="16"/>
          <w:szCs w:val="16"/>
          <w:highlight w:val="yellow"/>
        </w:rPr>
        <w:t xml:space="preserve"> cannot be present for its discussion</w:t>
      </w:r>
      <w:r w:rsidRPr="00471498">
        <w:rPr>
          <w:rFonts w:cs="Arial"/>
          <w:i/>
          <w:sz w:val="16"/>
          <w:szCs w:val="16"/>
          <w:highlight w:val="yellow"/>
        </w:rPr>
        <w:t>]</w:t>
      </w:r>
    </w:p>
  </w:footnote>
  <w:footnote w:id="5">
    <w:p w:rsidR="00BC6C16" w:rsidRPr="001B4A63" w:rsidRDefault="00BC6C16" w:rsidP="00C91DD0">
      <w:pPr>
        <w:spacing w:after="100" w:line="240" w:lineRule="auto"/>
        <w:rPr>
          <w:rFonts w:cs="Arial"/>
          <w:i/>
          <w:sz w:val="16"/>
          <w:szCs w:val="16"/>
        </w:rPr>
      </w:pPr>
      <w:r w:rsidRPr="001B4A63">
        <w:rPr>
          <w:rStyle w:val="FootnoteReference"/>
          <w:rFonts w:cs="Arial"/>
          <w:sz w:val="16"/>
          <w:szCs w:val="16"/>
        </w:rPr>
        <w:footnoteRef/>
      </w:r>
      <w:r w:rsidRPr="001B4A63">
        <w:rPr>
          <w:rFonts w:cs="Arial"/>
          <w:sz w:val="16"/>
          <w:szCs w:val="16"/>
        </w:rPr>
        <w:t xml:space="preserve"> RESERVED CONFIDENTIAL: </w:t>
      </w:r>
      <w:r w:rsidR="00874CA1">
        <w:rPr>
          <w:rFonts w:cs="Arial"/>
          <w:sz w:val="16"/>
          <w:szCs w:val="16"/>
        </w:rPr>
        <w:t xml:space="preserve">This paper </w:t>
      </w:r>
      <w:r w:rsidR="00D840E2">
        <w:rPr>
          <w:rFonts w:cs="Arial"/>
          <w:sz w:val="16"/>
          <w:szCs w:val="16"/>
        </w:rPr>
        <w:t xml:space="preserve">is confidential and </w:t>
      </w:r>
      <w:r w:rsidR="00874CA1">
        <w:rPr>
          <w:rFonts w:cs="Arial"/>
          <w:sz w:val="16"/>
          <w:szCs w:val="16"/>
        </w:rPr>
        <w:t>m</w:t>
      </w:r>
      <w:r w:rsidRPr="001B4A63">
        <w:rPr>
          <w:rFonts w:eastAsia="Calibri" w:cs="Arial"/>
          <w:sz w:val="16"/>
          <w:szCs w:val="16"/>
          <w:lang w:val="en-US"/>
        </w:rPr>
        <w:t xml:space="preserve">ay be discussed only with other </w:t>
      </w:r>
      <w:r w:rsidR="00E42157">
        <w:rPr>
          <w:rFonts w:eastAsia="Calibri" w:cs="Arial"/>
          <w:sz w:val="16"/>
          <w:szCs w:val="16"/>
          <w:lang w:val="en-US"/>
        </w:rPr>
        <w:t xml:space="preserve">senior </w:t>
      </w:r>
      <w:r w:rsidRPr="001B4A63">
        <w:rPr>
          <w:rFonts w:eastAsia="Calibri" w:cs="Arial"/>
          <w:sz w:val="16"/>
          <w:szCs w:val="16"/>
          <w:lang w:val="en-US"/>
        </w:rPr>
        <w:t xml:space="preserve">members of the committee and relevant officers, and may </w:t>
      </w:r>
      <w:r w:rsidRPr="002B737F">
        <w:rPr>
          <w:rFonts w:eastAsia="Calibri" w:cs="Arial"/>
          <w:b/>
          <w:sz w:val="16"/>
          <w:szCs w:val="16"/>
          <w:lang w:val="en-US"/>
        </w:rPr>
        <w:t>not</w:t>
      </w:r>
      <w:r w:rsidRPr="001B4A63">
        <w:rPr>
          <w:rFonts w:eastAsia="Calibri" w:cs="Arial"/>
          <w:sz w:val="16"/>
          <w:szCs w:val="16"/>
          <w:lang w:val="en-US"/>
        </w:rPr>
        <w:t xml:space="preserve"> be discussed with student </w:t>
      </w:r>
      <w:r w:rsidR="002B737F">
        <w:rPr>
          <w:rFonts w:eastAsia="Calibri" w:cs="Arial"/>
          <w:sz w:val="16"/>
          <w:szCs w:val="16"/>
          <w:lang w:val="en-US"/>
        </w:rPr>
        <w:t>members</w:t>
      </w:r>
      <w:r w:rsidR="00874CA1">
        <w:rPr>
          <w:rFonts w:eastAsia="Calibri" w:cs="Arial"/>
          <w:sz w:val="16"/>
          <w:szCs w:val="16"/>
          <w:lang w:val="en-US"/>
        </w:rPr>
        <w:t>; it w</w:t>
      </w:r>
      <w:r w:rsidRPr="001B4A63">
        <w:rPr>
          <w:rFonts w:cs="Arial"/>
          <w:sz w:val="16"/>
          <w:szCs w:val="16"/>
          <w:lang w:val="en-US"/>
        </w:rPr>
        <w:t>ill not be put on the intranet</w:t>
      </w:r>
      <w:r w:rsidRPr="001B4A63">
        <w:rPr>
          <w:rFonts w:cs="Arial"/>
          <w:i/>
          <w:sz w:val="16"/>
          <w:szCs w:val="16"/>
          <w:lang w:val="en-US"/>
        </w:rPr>
        <w:t xml:space="preserve">.  </w:t>
      </w:r>
      <w:r w:rsidRPr="00471498">
        <w:rPr>
          <w:rFonts w:cs="Arial"/>
          <w:i/>
          <w:sz w:val="16"/>
          <w:szCs w:val="16"/>
          <w:highlight w:val="green"/>
          <w:lang w:val="en-US"/>
        </w:rPr>
        <w:t xml:space="preserve">[Add rationale for designation. </w:t>
      </w:r>
      <w:r w:rsidR="00874CA1">
        <w:rPr>
          <w:rFonts w:cs="Arial"/>
          <w:i/>
          <w:sz w:val="16"/>
          <w:szCs w:val="16"/>
          <w:highlight w:val="yellow"/>
        </w:rPr>
        <w:t>Business is reserved</w:t>
      </w:r>
      <w:r w:rsidRPr="001B4A63">
        <w:rPr>
          <w:rFonts w:cs="Arial"/>
          <w:i/>
          <w:sz w:val="16"/>
          <w:szCs w:val="16"/>
          <w:highlight w:val="yellow"/>
        </w:rPr>
        <w:t xml:space="preserve"> </w:t>
      </w:r>
      <w:r w:rsidR="00874CA1">
        <w:rPr>
          <w:rFonts w:cs="Arial"/>
          <w:i/>
          <w:sz w:val="16"/>
          <w:szCs w:val="16"/>
          <w:highlight w:val="yellow"/>
        </w:rPr>
        <w:t xml:space="preserve">where a breach of confidentiality would have potentially serious consequences.  This category should be used </w:t>
      </w:r>
      <w:r w:rsidRPr="001B4A63">
        <w:rPr>
          <w:rFonts w:cs="Arial"/>
          <w:i/>
          <w:sz w:val="16"/>
          <w:szCs w:val="16"/>
          <w:highlight w:val="yellow"/>
        </w:rPr>
        <w:t>as sparingly as possible, for cases such as personal matters pertaining to specific individuals, or issues of exceptional commercial or strategic sensitivity.]</w:t>
      </w:r>
    </w:p>
  </w:footnote>
  <w:footnote w:id="6">
    <w:p w:rsidR="00A25DB6" w:rsidRPr="001B4A63" w:rsidRDefault="000F76FF" w:rsidP="000F76FF">
      <w:pPr>
        <w:pStyle w:val="FootnoteText"/>
        <w:rPr>
          <w:rFonts w:cs="Arial"/>
          <w:sz w:val="16"/>
          <w:szCs w:val="16"/>
        </w:rPr>
      </w:pPr>
      <w:r w:rsidRPr="001B4A63">
        <w:rPr>
          <w:rStyle w:val="FootnoteReference"/>
          <w:rFonts w:cs="Arial"/>
          <w:sz w:val="16"/>
          <w:szCs w:val="16"/>
        </w:rPr>
        <w:footnoteRef/>
      </w:r>
      <w:r w:rsidRPr="001B4A63">
        <w:rPr>
          <w:rFonts w:cs="Arial"/>
          <w:sz w:val="16"/>
          <w:szCs w:val="16"/>
        </w:rPr>
        <w:t xml:space="preserve"> The Strategic Plan</w:t>
      </w:r>
      <w:r w:rsidR="00F0506F">
        <w:rPr>
          <w:rFonts w:cs="Arial"/>
          <w:sz w:val="16"/>
          <w:szCs w:val="16"/>
        </w:rPr>
        <w:t xml:space="preserve"> 2018-23</w:t>
      </w:r>
      <w:r w:rsidRPr="001B4A63">
        <w:rPr>
          <w:rFonts w:cs="Arial"/>
          <w:sz w:val="16"/>
          <w:szCs w:val="16"/>
        </w:rPr>
        <w:t xml:space="preserve"> is available online at: </w:t>
      </w:r>
      <w:hyperlink r:id="rId1" w:history="1"/>
      <w:r w:rsidRPr="001B4A63">
        <w:rPr>
          <w:rFonts w:cs="Arial"/>
          <w:sz w:val="16"/>
          <w:szCs w:val="16"/>
        </w:rPr>
        <w:t xml:space="preserve"> </w:t>
      </w:r>
      <w:hyperlink r:id="rId2" w:history="1">
        <w:r w:rsidR="00A25DB6" w:rsidRPr="00904F1C">
          <w:rPr>
            <w:rStyle w:val="Hyperlink"/>
            <w:rFonts w:cs="Arial"/>
            <w:sz w:val="16"/>
            <w:szCs w:val="16"/>
          </w:rPr>
          <w:t>http://www.ox.ac.uk/about/organisation/strategic-plan-2018-23/resources</w:t>
        </w:r>
      </w:hyperlink>
    </w:p>
  </w:footnote>
  <w:footnote w:id="7">
    <w:p w:rsidR="00332500" w:rsidRPr="00527278" w:rsidRDefault="00332500" w:rsidP="00332500">
      <w:pPr>
        <w:pStyle w:val="FootnoteText"/>
        <w:rPr>
          <w:rFonts w:cs="Arial"/>
          <w:sz w:val="16"/>
          <w:szCs w:val="16"/>
        </w:rPr>
      </w:pPr>
      <w:r w:rsidRPr="001B4A63">
        <w:rPr>
          <w:rStyle w:val="FootnoteReference"/>
          <w:rFonts w:cs="Arial"/>
          <w:sz w:val="16"/>
          <w:szCs w:val="16"/>
        </w:rPr>
        <w:footnoteRef/>
      </w:r>
      <w:r w:rsidRPr="001B4A63">
        <w:rPr>
          <w:rFonts w:cs="Arial"/>
          <w:sz w:val="16"/>
          <w:szCs w:val="16"/>
        </w:rPr>
        <w:t xml:space="preserve"> For guidance on the application of this duty, see </w:t>
      </w:r>
      <w:hyperlink r:id="rId3" w:history="1">
        <w:r w:rsidRPr="001B4A63">
          <w:rPr>
            <w:rStyle w:val="Hyperlink"/>
            <w:rFonts w:cs="Arial"/>
            <w:sz w:val="16"/>
            <w:szCs w:val="16"/>
          </w:rPr>
          <w:t>http://www.admin.ox.ac.uk/eop/policy/data/analysis/</w:t>
        </w:r>
      </w:hyperlink>
      <w:r w:rsidRPr="001B4A63">
        <w:rPr>
          <w:rFonts w:cs="Arial"/>
          <w:sz w:val="16"/>
          <w:szCs w:val="16"/>
        </w:rPr>
        <w:t xml:space="preserve"> which also gives sources for further advice.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C16" w:rsidRPr="00F02C66" w:rsidRDefault="00BC6C16" w:rsidP="00BC6C16">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ED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B86DC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9B2D19"/>
    <w:multiLevelType w:val="multilevel"/>
    <w:tmpl w:val="E98C2A4E"/>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ascii="Arial" w:hAnsi="Arial" w:hint="default"/>
        <w:sz w:val="20"/>
      </w:rPr>
    </w:lvl>
    <w:lvl w:ilvl="2">
      <w:start w:val="1"/>
      <w:numFmt w:val="lowerRoman"/>
      <w:lvlText w:val="%3."/>
      <w:lvlJc w:val="left"/>
      <w:pPr>
        <w:ind w:left="1080" w:hanging="360"/>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DD6E42"/>
    <w:multiLevelType w:val="multilevel"/>
    <w:tmpl w:val="38928030"/>
    <w:lvl w:ilvl="0">
      <w:start w:val="1"/>
      <w:numFmt w:val="decimal"/>
      <w:lvlText w:val="%1."/>
      <w:lvlJc w:val="left"/>
      <w:pPr>
        <w:ind w:left="397" w:hanging="397"/>
      </w:pPr>
      <w:rPr>
        <w:rFonts w:ascii="Arial" w:hAnsi="Arial" w:hint="default"/>
        <w:sz w:val="20"/>
      </w:rPr>
    </w:lvl>
    <w:lvl w:ilvl="1">
      <w:start w:val="1"/>
      <w:numFmt w:val="lowerLetter"/>
      <w:lvlText w:val="%2."/>
      <w:lvlJc w:val="left"/>
      <w:pPr>
        <w:ind w:left="680" w:hanging="283"/>
      </w:pPr>
      <w:rPr>
        <w:rFonts w:ascii="Arial" w:hAnsi="Arial" w:hint="default"/>
        <w:sz w:val="20"/>
      </w:rPr>
    </w:lvl>
    <w:lvl w:ilvl="2">
      <w:start w:val="1"/>
      <w:numFmt w:val="lowerRoman"/>
      <w:lvlText w:val="%3."/>
      <w:lvlJc w:val="right"/>
      <w:pPr>
        <w:ind w:left="964" w:hanging="284"/>
      </w:pPr>
      <w:rPr>
        <w:rFonts w:ascii="Arial" w:hAnsi="Arial" w:hint="default"/>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96A750C"/>
    <w:multiLevelType w:val="multilevel"/>
    <w:tmpl w:val="76ECA43A"/>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ascii="Arial" w:hAnsi="Arial" w:hint="default"/>
        <w:sz w:val="20"/>
      </w:rPr>
    </w:lvl>
    <w:lvl w:ilvl="2">
      <w:start w:val="1"/>
      <w:numFmt w:val="lowerRoman"/>
      <w:lvlText w:val="%3."/>
      <w:lvlJc w:val="left"/>
      <w:pPr>
        <w:ind w:left="1080" w:hanging="360"/>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E512085"/>
    <w:multiLevelType w:val="multilevel"/>
    <w:tmpl w:val="76ECA43A"/>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ascii="Arial" w:hAnsi="Arial" w:hint="default"/>
        <w:sz w:val="20"/>
      </w:rPr>
    </w:lvl>
    <w:lvl w:ilvl="2">
      <w:start w:val="1"/>
      <w:numFmt w:val="lowerRoman"/>
      <w:lvlText w:val="%3."/>
      <w:lvlJc w:val="left"/>
      <w:pPr>
        <w:ind w:left="1080" w:hanging="360"/>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574BE5"/>
    <w:multiLevelType w:val="multilevel"/>
    <w:tmpl w:val="4496A3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C8D28F4"/>
    <w:multiLevelType w:val="multilevel"/>
    <w:tmpl w:val="76ECA43A"/>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ascii="Arial" w:hAnsi="Arial" w:hint="default"/>
        <w:sz w:val="20"/>
      </w:rPr>
    </w:lvl>
    <w:lvl w:ilvl="2">
      <w:start w:val="1"/>
      <w:numFmt w:val="lowerRoman"/>
      <w:lvlText w:val="%3."/>
      <w:lvlJc w:val="left"/>
      <w:pPr>
        <w:ind w:left="1080" w:hanging="360"/>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970A91"/>
    <w:multiLevelType w:val="hybridMultilevel"/>
    <w:tmpl w:val="C99AA7C0"/>
    <w:lvl w:ilvl="0" w:tplc="7B76EF00">
      <w:start w:val="1"/>
      <w:numFmt w:val="lowerLetter"/>
      <w:lvlText w:val="(%1)"/>
      <w:lvlJc w:val="left"/>
      <w:pPr>
        <w:ind w:left="720" w:hanging="360"/>
      </w:pPr>
      <w:rPr>
        <w:rFonts w:ascii="Arial" w:hAnsi="Arial"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0B3B83"/>
    <w:multiLevelType w:val="multilevel"/>
    <w:tmpl w:val="76ECA43A"/>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ascii="Arial" w:hAnsi="Arial" w:hint="default"/>
        <w:sz w:val="20"/>
      </w:rPr>
    </w:lvl>
    <w:lvl w:ilvl="2">
      <w:start w:val="1"/>
      <w:numFmt w:val="lowerRoman"/>
      <w:lvlText w:val="%3."/>
      <w:lvlJc w:val="left"/>
      <w:pPr>
        <w:ind w:left="1080" w:hanging="360"/>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EC164CF"/>
    <w:multiLevelType w:val="multilevel"/>
    <w:tmpl w:val="76ECA43A"/>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ascii="Arial" w:hAnsi="Arial" w:hint="default"/>
        <w:sz w:val="20"/>
      </w:rPr>
    </w:lvl>
    <w:lvl w:ilvl="2">
      <w:start w:val="1"/>
      <w:numFmt w:val="lowerRoman"/>
      <w:lvlText w:val="%3."/>
      <w:lvlJc w:val="left"/>
      <w:pPr>
        <w:ind w:left="1080" w:hanging="360"/>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40E3D00"/>
    <w:multiLevelType w:val="hybridMultilevel"/>
    <w:tmpl w:val="D1706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3627AE"/>
    <w:multiLevelType w:val="multilevel"/>
    <w:tmpl w:val="3C3422EC"/>
    <w:lvl w:ilvl="0">
      <w:start w:val="1"/>
      <w:numFmt w:val="none"/>
      <w:lvlRestart w:val="0"/>
      <w:lvlText w:val="1"/>
      <w:lvlJc w:val="left"/>
      <w:pPr>
        <w:tabs>
          <w:tab w:val="num" w:pos="576"/>
        </w:tabs>
        <w:ind w:left="576"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76"/>
        </w:tabs>
        <w:ind w:left="576" w:hanging="576"/>
      </w:pPr>
      <w:rPr>
        <w:rFonts w:ascii="Arial" w:hAnsi="Arial"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152"/>
        </w:tabs>
        <w:ind w:left="1152" w:hanging="144"/>
      </w:pPr>
      <w:rPr>
        <w:rFonts w:ascii="Arial" w:hAnsi="Arial"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576"/>
        </w:tabs>
        <w:ind w:left="576"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52"/>
        </w:tabs>
        <w:ind w:left="1152"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1728"/>
        </w:tabs>
        <w:ind w:left="1728" w:hanging="144"/>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3555855"/>
    <w:multiLevelType w:val="multilevel"/>
    <w:tmpl w:val="76ECA43A"/>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ascii="Arial" w:hAnsi="Arial" w:hint="default"/>
        <w:sz w:val="20"/>
      </w:rPr>
    </w:lvl>
    <w:lvl w:ilvl="2">
      <w:start w:val="1"/>
      <w:numFmt w:val="lowerRoman"/>
      <w:lvlText w:val="%3."/>
      <w:lvlJc w:val="left"/>
      <w:pPr>
        <w:ind w:left="1080" w:hanging="360"/>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10"/>
  </w:num>
  <w:num w:numId="3">
    <w:abstractNumId w:val="2"/>
  </w:num>
  <w:num w:numId="4">
    <w:abstractNumId w:val="8"/>
  </w:num>
  <w:num w:numId="5">
    <w:abstractNumId w:val="4"/>
  </w:num>
  <w:num w:numId="6">
    <w:abstractNumId w:val="9"/>
  </w:num>
  <w:num w:numId="7">
    <w:abstractNumId w:val="7"/>
  </w:num>
  <w:num w:numId="8">
    <w:abstractNumId w:val="5"/>
  </w:num>
  <w:num w:numId="9">
    <w:abstractNumId w:val="1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0"/>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BDA"/>
    <w:rsid w:val="000B4B18"/>
    <w:rsid w:val="000F76FF"/>
    <w:rsid w:val="001F2DF5"/>
    <w:rsid w:val="00234CA7"/>
    <w:rsid w:val="00272790"/>
    <w:rsid w:val="002B737F"/>
    <w:rsid w:val="002E614E"/>
    <w:rsid w:val="002F5E85"/>
    <w:rsid w:val="0031199A"/>
    <w:rsid w:val="00322C80"/>
    <w:rsid w:val="00332500"/>
    <w:rsid w:val="003423CD"/>
    <w:rsid w:val="003F5E81"/>
    <w:rsid w:val="004110F9"/>
    <w:rsid w:val="00413021"/>
    <w:rsid w:val="00431186"/>
    <w:rsid w:val="004632C9"/>
    <w:rsid w:val="00471498"/>
    <w:rsid w:val="00542F1E"/>
    <w:rsid w:val="005805FF"/>
    <w:rsid w:val="00581BDA"/>
    <w:rsid w:val="00720E44"/>
    <w:rsid w:val="00742B1B"/>
    <w:rsid w:val="00756454"/>
    <w:rsid w:val="00864C7F"/>
    <w:rsid w:val="00874CA1"/>
    <w:rsid w:val="00954709"/>
    <w:rsid w:val="00992F67"/>
    <w:rsid w:val="00997A74"/>
    <w:rsid w:val="009A55DC"/>
    <w:rsid w:val="00A25DB6"/>
    <w:rsid w:val="00A43DA4"/>
    <w:rsid w:val="00A841E3"/>
    <w:rsid w:val="00AF159F"/>
    <w:rsid w:val="00B21685"/>
    <w:rsid w:val="00B6616A"/>
    <w:rsid w:val="00BC6C16"/>
    <w:rsid w:val="00C91DD0"/>
    <w:rsid w:val="00CA4163"/>
    <w:rsid w:val="00D840E2"/>
    <w:rsid w:val="00D85143"/>
    <w:rsid w:val="00DD77AA"/>
    <w:rsid w:val="00DE1650"/>
    <w:rsid w:val="00E07E4E"/>
    <w:rsid w:val="00E213BA"/>
    <w:rsid w:val="00E42157"/>
    <w:rsid w:val="00E66CDC"/>
    <w:rsid w:val="00F02C66"/>
    <w:rsid w:val="00F0506F"/>
    <w:rsid w:val="00FA44BF"/>
    <w:rsid w:val="00FC03E2"/>
    <w:rsid w:val="00FC3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50D6"/>
  <w15:chartTrackingRefBased/>
  <w15:docId w15:val="{FE78DEAB-7B68-4315-8389-99D7469C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74F"/>
    <w:pPr>
      <w:spacing w:before="120" w:after="120"/>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BC6C16"/>
    <w:pPr>
      <w:keepNext/>
      <w:keepLines/>
      <w:spacing w:before="240" w:after="0"/>
      <w:outlineLvl w:val="0"/>
    </w:pPr>
    <w:rPr>
      <w:rFonts w:ascii="Arial Black" w:eastAsiaTheme="majorEastAsia" w:hAnsi="Arial Black" w:cstheme="majorBidi"/>
      <w:color w:val="000000" w:themeColor="text1"/>
      <w:sz w:val="32"/>
      <w:szCs w:val="32"/>
    </w:rPr>
  </w:style>
  <w:style w:type="paragraph" w:styleId="Heading2">
    <w:name w:val="heading 2"/>
    <w:basedOn w:val="Normal"/>
    <w:next w:val="Normal"/>
    <w:link w:val="Heading2Char"/>
    <w:uiPriority w:val="9"/>
    <w:unhideWhenUsed/>
    <w:qFormat/>
    <w:rsid w:val="00BC6C16"/>
    <w:pPr>
      <w:keepNext/>
      <w:keepLines/>
      <w:spacing w:before="40" w:after="0"/>
      <w:outlineLvl w:val="1"/>
    </w:pPr>
    <w:rPr>
      <w:rFonts w:ascii="Arial Black" w:eastAsiaTheme="majorEastAsia" w:hAnsi="Arial Black" w:cstheme="majorBidi"/>
      <w:color w:val="000000" w:themeColor="text1"/>
      <w:sz w:val="26"/>
      <w:szCs w:val="26"/>
    </w:rPr>
  </w:style>
  <w:style w:type="paragraph" w:styleId="Heading3">
    <w:name w:val="heading 3"/>
    <w:basedOn w:val="Normal"/>
    <w:next w:val="Normal"/>
    <w:link w:val="Heading3Char"/>
    <w:uiPriority w:val="9"/>
    <w:unhideWhenUsed/>
    <w:qFormat/>
    <w:rsid w:val="00BC6C16"/>
    <w:pPr>
      <w:keepNext/>
      <w:keepLines/>
      <w:spacing w:before="40" w:after="0"/>
      <w:outlineLvl w:val="2"/>
    </w:pPr>
    <w:rPr>
      <w:rFonts w:ascii="Arial Black" w:eastAsiaTheme="majorEastAsia" w:hAnsi="Arial Black" w:cstheme="majorBidi"/>
      <w:color w:val="000000" w:themeColor="text1"/>
      <w:sz w:val="24"/>
    </w:rPr>
  </w:style>
  <w:style w:type="paragraph" w:styleId="Heading4">
    <w:name w:val="heading 4"/>
    <w:basedOn w:val="Normal"/>
    <w:next w:val="Normal"/>
    <w:link w:val="Heading4Char"/>
    <w:uiPriority w:val="9"/>
    <w:unhideWhenUsed/>
    <w:qFormat/>
    <w:rsid w:val="00BC6C16"/>
    <w:pPr>
      <w:keepNext/>
      <w:keepLines/>
      <w:spacing w:before="40" w:after="0"/>
      <w:outlineLvl w:val="3"/>
    </w:pPr>
    <w:rPr>
      <w:rFonts w:ascii="Arial Black" w:eastAsiaTheme="majorEastAsia" w:hAnsi="Arial Black"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6C16"/>
    <w:pPr>
      <w:spacing w:after="0" w:line="240" w:lineRule="auto"/>
    </w:pPr>
    <w:rPr>
      <w:rFonts w:ascii="Arial" w:hAnsi="Arial"/>
      <w:sz w:val="20"/>
    </w:rPr>
  </w:style>
  <w:style w:type="paragraph" w:styleId="Header">
    <w:name w:val="header"/>
    <w:basedOn w:val="Normal"/>
    <w:link w:val="HeaderChar"/>
    <w:uiPriority w:val="99"/>
    <w:unhideWhenUsed/>
    <w:rsid w:val="00BC6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C16"/>
  </w:style>
  <w:style w:type="paragraph" w:styleId="Footer">
    <w:name w:val="footer"/>
    <w:basedOn w:val="Normal"/>
    <w:link w:val="FooterChar"/>
    <w:uiPriority w:val="99"/>
    <w:unhideWhenUsed/>
    <w:rsid w:val="00BC6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C16"/>
  </w:style>
  <w:style w:type="paragraph" w:styleId="FootnoteText">
    <w:name w:val="footnote text"/>
    <w:basedOn w:val="Normal"/>
    <w:link w:val="FootnoteTextChar"/>
    <w:unhideWhenUsed/>
    <w:rsid w:val="00BC6C16"/>
    <w:pPr>
      <w:spacing w:after="0" w:line="240" w:lineRule="auto"/>
    </w:pPr>
    <w:rPr>
      <w:szCs w:val="20"/>
    </w:rPr>
  </w:style>
  <w:style w:type="character" w:customStyle="1" w:styleId="FootnoteTextChar">
    <w:name w:val="Footnote Text Char"/>
    <w:basedOn w:val="DefaultParagraphFont"/>
    <w:link w:val="FootnoteText"/>
    <w:rsid w:val="00BC6C16"/>
    <w:rPr>
      <w:sz w:val="20"/>
      <w:szCs w:val="20"/>
    </w:rPr>
  </w:style>
  <w:style w:type="character" w:styleId="FootnoteReference">
    <w:name w:val="footnote reference"/>
    <w:uiPriority w:val="99"/>
    <w:rsid w:val="00BC6C16"/>
    <w:rPr>
      <w:vertAlign w:val="superscript"/>
    </w:rPr>
  </w:style>
  <w:style w:type="character" w:customStyle="1" w:styleId="Heading1Char">
    <w:name w:val="Heading 1 Char"/>
    <w:basedOn w:val="DefaultParagraphFont"/>
    <w:link w:val="Heading1"/>
    <w:uiPriority w:val="9"/>
    <w:rsid w:val="00BC6C16"/>
    <w:rPr>
      <w:rFonts w:ascii="Arial Black" w:eastAsiaTheme="majorEastAsia" w:hAnsi="Arial Black" w:cstheme="majorBidi"/>
      <w:color w:val="000000" w:themeColor="text1"/>
      <w:sz w:val="32"/>
      <w:szCs w:val="32"/>
    </w:rPr>
  </w:style>
  <w:style w:type="character" w:customStyle="1" w:styleId="Heading2Char">
    <w:name w:val="Heading 2 Char"/>
    <w:basedOn w:val="DefaultParagraphFont"/>
    <w:link w:val="Heading2"/>
    <w:uiPriority w:val="9"/>
    <w:rsid w:val="00BC6C16"/>
    <w:rPr>
      <w:rFonts w:ascii="Arial Black" w:eastAsiaTheme="majorEastAsia" w:hAnsi="Arial Black" w:cstheme="majorBidi"/>
      <w:color w:val="000000" w:themeColor="text1"/>
      <w:sz w:val="26"/>
      <w:szCs w:val="26"/>
    </w:rPr>
  </w:style>
  <w:style w:type="character" w:customStyle="1" w:styleId="Heading3Char">
    <w:name w:val="Heading 3 Char"/>
    <w:basedOn w:val="DefaultParagraphFont"/>
    <w:link w:val="Heading3"/>
    <w:uiPriority w:val="9"/>
    <w:rsid w:val="00BC6C16"/>
    <w:rPr>
      <w:rFonts w:ascii="Arial Black" w:eastAsiaTheme="majorEastAsia" w:hAnsi="Arial Black" w:cstheme="majorBidi"/>
      <w:color w:val="000000" w:themeColor="text1"/>
      <w:sz w:val="24"/>
      <w:szCs w:val="24"/>
    </w:rPr>
  </w:style>
  <w:style w:type="character" w:customStyle="1" w:styleId="Heading4Char">
    <w:name w:val="Heading 4 Char"/>
    <w:basedOn w:val="DefaultParagraphFont"/>
    <w:link w:val="Heading4"/>
    <w:uiPriority w:val="9"/>
    <w:rsid w:val="00BC6C16"/>
    <w:rPr>
      <w:rFonts w:ascii="Arial Black" w:eastAsiaTheme="majorEastAsia" w:hAnsi="Arial Black" w:cstheme="majorBidi"/>
      <w:i/>
      <w:iCs/>
      <w:sz w:val="20"/>
    </w:rPr>
  </w:style>
  <w:style w:type="table" w:styleId="TableGrid">
    <w:name w:val="Table Grid"/>
    <w:basedOn w:val="TableNormal"/>
    <w:uiPriority w:val="59"/>
    <w:rsid w:val="00997A7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CA7"/>
    <w:pPr>
      <w:ind w:left="720"/>
      <w:contextualSpacing/>
    </w:pPr>
  </w:style>
  <w:style w:type="character" w:styleId="Hyperlink">
    <w:name w:val="Hyperlink"/>
    <w:basedOn w:val="DefaultParagraphFont"/>
    <w:uiPriority w:val="99"/>
    <w:unhideWhenUsed/>
    <w:rsid w:val="00332500"/>
    <w:rPr>
      <w:color w:val="0563C1" w:themeColor="hyperlink"/>
      <w:u w:val="single"/>
    </w:rPr>
  </w:style>
  <w:style w:type="character" w:styleId="FollowedHyperlink">
    <w:name w:val="FollowedHyperlink"/>
    <w:basedOn w:val="DefaultParagraphFont"/>
    <w:uiPriority w:val="99"/>
    <w:semiHidden/>
    <w:unhideWhenUsed/>
    <w:rsid w:val="00FA44BF"/>
    <w:rPr>
      <w:color w:val="954F72" w:themeColor="followedHyperlink"/>
      <w:u w:val="single"/>
    </w:rPr>
  </w:style>
  <w:style w:type="character" w:styleId="CommentReference">
    <w:name w:val="annotation reference"/>
    <w:basedOn w:val="DefaultParagraphFont"/>
    <w:uiPriority w:val="99"/>
    <w:semiHidden/>
    <w:unhideWhenUsed/>
    <w:rsid w:val="0031199A"/>
    <w:rPr>
      <w:sz w:val="16"/>
      <w:szCs w:val="16"/>
    </w:rPr>
  </w:style>
  <w:style w:type="paragraph" w:styleId="CommentText">
    <w:name w:val="annotation text"/>
    <w:basedOn w:val="Normal"/>
    <w:link w:val="CommentTextChar"/>
    <w:uiPriority w:val="99"/>
    <w:semiHidden/>
    <w:unhideWhenUsed/>
    <w:rsid w:val="0031199A"/>
    <w:pPr>
      <w:spacing w:line="240" w:lineRule="auto"/>
    </w:pPr>
    <w:rPr>
      <w:szCs w:val="20"/>
    </w:rPr>
  </w:style>
  <w:style w:type="character" w:customStyle="1" w:styleId="CommentTextChar">
    <w:name w:val="Comment Text Char"/>
    <w:basedOn w:val="DefaultParagraphFont"/>
    <w:link w:val="CommentText"/>
    <w:uiPriority w:val="99"/>
    <w:semiHidden/>
    <w:rsid w:val="0031199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1199A"/>
    <w:rPr>
      <w:b/>
      <w:bCs/>
    </w:rPr>
  </w:style>
  <w:style w:type="character" w:customStyle="1" w:styleId="CommentSubjectChar">
    <w:name w:val="Comment Subject Char"/>
    <w:basedOn w:val="CommentTextChar"/>
    <w:link w:val="CommentSubject"/>
    <w:uiPriority w:val="99"/>
    <w:semiHidden/>
    <w:rsid w:val="0031199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31199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99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dmin.ox.ac.uk/eop/policy/data/analysis/" TargetMode="External"/><Relationship Id="rId2" Type="http://schemas.openxmlformats.org/officeDocument/2006/relationships/hyperlink" Target="http://www.ox.ac.uk/about/organisation/strategic-plan-2018-23/resources" TargetMode="External"/><Relationship Id="rId1" Type="http://schemas.openxmlformats.org/officeDocument/2006/relationships/hyperlink" Target="https://www.ox.ac.uk/sites/files/oxford/field/field_document/Strategic%20Plan%202013-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F0D3A-1F31-4090-ABD2-18CC1947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Kristoffer Tiffen</dc:creator>
  <cp:keywords/>
  <dc:description/>
  <cp:lastModifiedBy>Elizabeth Botwright</cp:lastModifiedBy>
  <cp:revision>3</cp:revision>
  <dcterms:created xsi:type="dcterms:W3CDTF">2021-04-12T15:39:00Z</dcterms:created>
  <dcterms:modified xsi:type="dcterms:W3CDTF">2021-04-12T15:40:00Z</dcterms:modified>
</cp:coreProperties>
</file>